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AD" w:rsidRPr="00E01CAD" w:rsidRDefault="00A610E3" w:rsidP="00A610E3">
      <w:pPr>
        <w:pStyle w:val="arkadiakenyerszoveg"/>
        <w:spacing w:line="240" w:lineRule="auto"/>
        <w:ind w:firstLine="0"/>
        <w:jc w:val="left"/>
        <w:rPr>
          <w:rFonts w:ascii="Accius T OT" w:hAnsi="Accius T OT" w:cs="Nimbus Sans D OT Condensed"/>
          <w:w w:val="100"/>
          <w:position w:val="-12"/>
        </w:rPr>
      </w:pPr>
      <w:r>
        <w:rPr>
          <w:rFonts w:ascii="Accius T OT" w:hAnsi="Accius T OT" w:cs="Nimbus Sans D OT Condensed"/>
          <w:noProof/>
          <w:w w:val="100"/>
          <w:position w:val="-12"/>
          <w:lang w:eastAsia="hu-HU"/>
        </w:rPr>
        <w:drawing>
          <wp:inline distT="0" distB="0" distL="0" distR="0">
            <wp:extent cx="1133475" cy="476250"/>
            <wp:effectExtent l="19050" t="0" r="0" b="0"/>
            <wp:docPr id="1" name="Kép 0" descr="arkadia_header_reszlet_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kadia_header_reszlet_j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197" cy="477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ccius T OT" w:hAnsi="Accius T OT" w:cs="Nimbus Sans D OT Condensed"/>
          <w:noProof/>
          <w:w w:val="100"/>
          <w:position w:val="-12"/>
          <w:lang w:eastAsia="hu-HU"/>
        </w:rPr>
        <w:drawing>
          <wp:inline distT="0" distB="0" distL="0" distR="0">
            <wp:extent cx="1600200" cy="247136"/>
            <wp:effectExtent l="19050" t="0" r="0" b="0"/>
            <wp:docPr id="2" name="Kép 1" descr="arkadia_tortenelem_feli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kadia_tortenelem_felira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077" cy="246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ccius T OT" w:hAnsi="Accius T OT" w:cs="Nimbus Sans D OT Condensed"/>
          <w:w w:val="100"/>
          <w:position w:val="-12"/>
        </w:rPr>
        <w:t xml:space="preserve">  ESZMETÖRTÉNET</w:t>
      </w:r>
    </w:p>
    <w:p w:rsidR="00E01CAD" w:rsidRDefault="00E01CAD" w:rsidP="00E01CAD">
      <w:pPr>
        <w:pStyle w:val="arkadiakenyerszoveg"/>
        <w:pBdr>
          <w:bottom w:val="single" w:sz="4" w:space="1" w:color="auto"/>
        </w:pBdr>
        <w:spacing w:line="240" w:lineRule="auto"/>
        <w:ind w:firstLine="340"/>
        <w:jc w:val="center"/>
        <w:rPr>
          <w:rFonts w:ascii="Accius T OT" w:hAnsi="Accius T OT" w:cs="Nimbus Sans D OT Condensed"/>
          <w:w w:val="100"/>
          <w:sz w:val="24"/>
          <w:szCs w:val="24"/>
        </w:rPr>
      </w:pPr>
    </w:p>
    <w:p w:rsidR="00E01CAD" w:rsidRPr="00E01CAD" w:rsidRDefault="00E01CAD" w:rsidP="00E01CAD">
      <w:pPr>
        <w:pStyle w:val="arkadiakenyerszoveg"/>
        <w:spacing w:line="240" w:lineRule="auto"/>
        <w:ind w:firstLine="340"/>
        <w:rPr>
          <w:rFonts w:ascii="Accius T OT" w:hAnsi="Accius T OT" w:cs="Nimbus Sans D OT Condensed"/>
          <w:w w:val="100"/>
          <w:sz w:val="24"/>
          <w:szCs w:val="24"/>
        </w:rPr>
      </w:pPr>
    </w:p>
    <w:p w:rsidR="00E01CAD" w:rsidRDefault="00E01CAD" w:rsidP="00E01CAD">
      <w:pPr>
        <w:pStyle w:val="arkadiakenyerszoveg"/>
        <w:spacing w:line="240" w:lineRule="auto"/>
        <w:ind w:firstLine="0"/>
        <w:jc w:val="center"/>
        <w:rPr>
          <w:rFonts w:ascii="Accius T OT" w:hAnsi="Accius T OT" w:cs="Nimbus Sans D OT Condensed"/>
          <w:w w:val="100"/>
          <w:sz w:val="32"/>
          <w:szCs w:val="32"/>
        </w:rPr>
      </w:pPr>
      <w:r w:rsidRPr="00E01CAD">
        <w:rPr>
          <w:rFonts w:ascii="Accius T OT" w:hAnsi="Accius T OT" w:cs="Nimbus Sans D OT Condensed"/>
          <w:w w:val="100"/>
          <w:sz w:val="32"/>
          <w:szCs w:val="32"/>
        </w:rPr>
        <w:t xml:space="preserve">Források a </w:t>
      </w:r>
    </w:p>
    <w:p w:rsidR="00E01CAD" w:rsidRPr="00E01CAD" w:rsidRDefault="00E01CAD" w:rsidP="00E01CAD">
      <w:pPr>
        <w:pStyle w:val="arkadiakenyerszoveg"/>
        <w:spacing w:line="240" w:lineRule="auto"/>
        <w:ind w:firstLine="0"/>
        <w:jc w:val="center"/>
        <w:rPr>
          <w:rFonts w:ascii="Accius T OT" w:hAnsi="Accius T OT" w:cs="Nimbus Sans D OT Condensed"/>
          <w:w w:val="100"/>
          <w:sz w:val="32"/>
          <w:szCs w:val="32"/>
        </w:rPr>
      </w:pPr>
      <w:r w:rsidRPr="00E01CAD">
        <w:rPr>
          <w:rFonts w:ascii="Accius T OT" w:hAnsi="Accius T OT" w:cs="Nimbus Sans D OT Condensed"/>
          <w:w w:val="100"/>
          <w:sz w:val="32"/>
          <w:szCs w:val="32"/>
        </w:rPr>
        <w:t xml:space="preserve">KERESZTÉNYSZOCIALIZMUS </w:t>
      </w:r>
    </w:p>
    <w:p w:rsidR="00E01CAD" w:rsidRPr="00E01CAD" w:rsidRDefault="00E01CAD" w:rsidP="00E01CAD">
      <w:pPr>
        <w:pStyle w:val="arkadiakenyerszoveg"/>
        <w:spacing w:line="240" w:lineRule="auto"/>
        <w:ind w:firstLine="0"/>
        <w:jc w:val="center"/>
        <w:rPr>
          <w:rFonts w:ascii="Accius T OT" w:hAnsi="Accius T OT" w:cs="Nimbus Sans D OT Condensed"/>
          <w:w w:val="100"/>
          <w:sz w:val="32"/>
          <w:szCs w:val="32"/>
        </w:rPr>
      </w:pPr>
      <w:r w:rsidRPr="00E01CAD">
        <w:rPr>
          <w:rFonts w:ascii="Accius T OT" w:hAnsi="Accius T OT" w:cs="Nimbus Sans D OT Condensed"/>
          <w:w w:val="100"/>
          <w:sz w:val="32"/>
          <w:szCs w:val="32"/>
        </w:rPr>
        <w:t>című tananyaghoz</w:t>
      </w:r>
    </w:p>
    <w:p w:rsidR="00E01CAD" w:rsidRPr="00E01CAD" w:rsidRDefault="00E01CAD" w:rsidP="00E01CAD">
      <w:pPr>
        <w:pStyle w:val="arkadiakenyerszoveg"/>
        <w:spacing w:line="240" w:lineRule="auto"/>
        <w:ind w:firstLine="340"/>
        <w:rPr>
          <w:rFonts w:ascii="Accius T OT" w:hAnsi="Accius T OT" w:cs="Nimbus Sans D OT Condensed"/>
          <w:w w:val="100"/>
          <w:sz w:val="24"/>
          <w:szCs w:val="24"/>
        </w:rPr>
      </w:pPr>
    </w:p>
    <w:p w:rsidR="00E01CAD" w:rsidRPr="00E01CAD" w:rsidRDefault="00E01CAD" w:rsidP="00E01CAD">
      <w:pPr>
        <w:pStyle w:val="arkadiakenyerszoveg"/>
        <w:spacing w:line="240" w:lineRule="auto"/>
        <w:ind w:firstLine="340"/>
        <w:rPr>
          <w:rFonts w:ascii="Accius T OT" w:hAnsi="Accius T OT" w:cs="Nimbus Sans D OT Condensed"/>
          <w:w w:val="100"/>
          <w:sz w:val="24"/>
          <w:szCs w:val="24"/>
        </w:rPr>
      </w:pPr>
      <w:r w:rsidRPr="00E01CAD">
        <w:rPr>
          <w:rFonts w:ascii="Accius T OT" w:hAnsi="Accius T OT" w:cs="Nimbus Sans D OT Condensed"/>
          <w:w w:val="100"/>
          <w:sz w:val="24"/>
          <w:szCs w:val="24"/>
        </w:rPr>
        <w:br/>
      </w:r>
    </w:p>
    <w:p w:rsidR="00E01CAD" w:rsidRPr="00E01CAD" w:rsidRDefault="00E01CAD" w:rsidP="00E01CAD">
      <w:pPr>
        <w:pStyle w:val="arkadiakenyerszoveg"/>
        <w:spacing w:line="240" w:lineRule="auto"/>
        <w:ind w:firstLine="340"/>
        <w:rPr>
          <w:rFonts w:ascii="Accius T OT" w:hAnsi="Accius T OT" w:cs="Nimbus Sans D OT Condensed"/>
          <w:w w:val="100"/>
          <w:sz w:val="24"/>
          <w:szCs w:val="24"/>
        </w:rPr>
      </w:pPr>
    </w:p>
    <w:p w:rsidR="00E01CAD" w:rsidRPr="00E01CAD" w:rsidRDefault="00E01CAD" w:rsidP="00E01CAD">
      <w:pPr>
        <w:pStyle w:val="arkadiakenyerszoveg"/>
        <w:spacing w:line="240" w:lineRule="auto"/>
        <w:ind w:firstLine="340"/>
        <w:rPr>
          <w:rFonts w:ascii="Accius T OT" w:hAnsi="Accius T OT" w:cs="Nimbus Sans D OT Condensed"/>
          <w:w w:val="100"/>
          <w:sz w:val="24"/>
          <w:szCs w:val="24"/>
        </w:rPr>
      </w:pPr>
      <w:r w:rsidRPr="00E01CAD">
        <w:rPr>
          <w:rFonts w:ascii="Accius T OT" w:hAnsi="Accius T OT" w:cs="Nimbus Sans D OT Condensed"/>
          <w:w w:val="100"/>
          <w:sz w:val="24"/>
          <w:szCs w:val="24"/>
        </w:rPr>
        <w:br/>
      </w:r>
      <w:r>
        <w:rPr>
          <w:rFonts w:ascii="Accius T OT" w:hAnsi="Accius T OT" w:cs="Nimbus Sans D OT Condensed"/>
          <w:w w:val="100"/>
          <w:sz w:val="24"/>
          <w:szCs w:val="24"/>
        </w:rPr>
        <w:t>„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Ha egyszer már lángra kapott az újítás vágya, amely egyébként régóta zavarja az államok békéjét, úgy ez szükségképpen vonta maga után, hogy a változtatás szelleme a politikai go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n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dolkodás területéről a vele rokon gazdaságba is behatoljon. Ez már meg is történt, hiszen az ipar technikai színvonalának emelkedése, új termelési módszerek kialakítása, a tulajdonosok és munkások kölcsönös viszonyának megváltozása, a gazdagság felhalmozódása a kiseb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b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ség kezében és a többség elszegényedése, a munkások fokozódó öntudata egyfelől s sz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o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rosabb szövetkezése másfelől, végül pedig az erkölcsi hanyatlás – a harc kirobbanását eredményezte. A kérdés fontosságát mutatja az is, hogy milyen feszült várakozásban tartja a közhangulatot, mennyire foglalkoztatja a tudósok gondolkodását, a szakemberek tanácsk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o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zásait, a nép gyülekezeteit, a törvényhozó testületeket, az államfõk tanácsadó szerveit: nincs egyetlen más ügy sem, mely az emberekben ilyen heves érdeklődést keltene. Ezért, Tiszt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e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lendő Testvérek, ahogy eddig hozzátok intézett körleveleinkben a téveszmék megcáfolása céljából elmondottuk a szükségeseket az államhatalomról, az emberi szabadságról, az áll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a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mok alkotmányának keresztény jellegéről és más hasonló kérdésekről, éppúgy véleményünk szerint az Egyház ügyét és a közjót szem előtt tartva, hasonló okokból ugyanezt kell tennünk most is a munkások helyzetével kapcsolatban. Alkalomszerűen már többször érintettük ezt a tárgyat, de ebben a körlevélben apostoli kötelességtudatunk parancsára az egész kérdést kimerítően tárgyaljuk, hogy kellő megvilágításba kerüljenek azok az elvek, amelyek segíts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é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gével ez a vitás kérdés az igazság és a méltányosság alapján eldönthető. A tárgy kifejtése nehéz és nem veszélytelen. Kemény feladat kimérni azokat a jogokat és kötelességeket, am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e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 xml:space="preserve">lyek a gazdagok és szegények, a tőkések és munkavállalók közötti viszonyt szabályozzák. Veszélyes a vállalkozásunk, mert zavartkeltő és csalárd emberek könnyen kihasználhatják a helyes álláspont kiforgatására és a tömegek lázítására. </w:t>
      </w:r>
    </w:p>
    <w:p w:rsidR="00E01CAD" w:rsidRPr="00E01CAD" w:rsidRDefault="00E01CAD" w:rsidP="00E01CAD">
      <w:pPr>
        <w:pStyle w:val="arkadiakenyerszoveg"/>
        <w:spacing w:line="240" w:lineRule="auto"/>
        <w:ind w:firstLine="340"/>
        <w:rPr>
          <w:rFonts w:ascii="Accius T OT" w:hAnsi="Accius T OT" w:cs="Nimbus Sans D OT Condensed"/>
          <w:w w:val="100"/>
          <w:sz w:val="24"/>
          <w:szCs w:val="24"/>
        </w:rPr>
      </w:pPr>
      <w:r w:rsidRPr="00E01CAD">
        <w:rPr>
          <w:rFonts w:ascii="Accius T OT" w:hAnsi="Accius T OT" w:cs="Nimbus Sans D OT Condensed"/>
          <w:w w:val="100"/>
          <w:sz w:val="24"/>
          <w:szCs w:val="24"/>
        </w:rPr>
        <w:t>De még ha így áll is a helyzet, világosan látjuk, s ebben mindenki egyetért, hogy a legsz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e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gényebb sorsú embereken sürgősen és alkalmas módon segíteni kell, mert az emberiség nagy része méltánytalanul szomorú és nyomorult viszonyok között tengődik. Miután ugyanis az iparosok korábbi szervezeteit a múlt században eltörölték, s helyettük más védelemről nem gondoskodtak, az újabb állami intézmények és törvények pedig levetették a korábbi va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l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lásos szellemet, lassanként odáig jutottunk, hogy korunk a munkásokat magára hagyta és védtelenül kiszolgáltatta a munkaadók embertelenségének és korlátlan nyereségvágyának. Növelte a gondot a telhetetlen uzsora, amelyet az Egyház ugyan sokszor elítélt, de fösvény és nyereségvágyó emberek – bár más formában – változatlanul űznek tovább. Ehhez járult még, hogy a termelés és szinte a teljes kereskedelem egy kisebbségnek jutott a hatalmába, úg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y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hogy néhány dúsgazdag ember a szegények hatalmas tömegeire rakhatta a szolgaság já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r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mát. […]</w:t>
      </w:r>
    </w:p>
    <w:p w:rsidR="00E01CAD" w:rsidRPr="00E01CAD" w:rsidRDefault="00E01CAD" w:rsidP="00E01CAD">
      <w:pPr>
        <w:pStyle w:val="arkadiakenyerszoveg"/>
        <w:spacing w:line="240" w:lineRule="auto"/>
        <w:ind w:firstLine="340"/>
        <w:rPr>
          <w:rFonts w:ascii="Accius T OT" w:hAnsi="Accius T OT" w:cs="Nimbus Sans D OT Condensed"/>
          <w:w w:val="100"/>
          <w:sz w:val="24"/>
          <w:szCs w:val="24"/>
        </w:rPr>
      </w:pPr>
      <w:r w:rsidRPr="00E01CAD">
        <w:rPr>
          <w:rFonts w:ascii="Accius T OT" w:hAnsi="Accius T OT" w:cs="Nimbus Sans D OT Condensed"/>
          <w:w w:val="100"/>
          <w:sz w:val="24"/>
          <w:szCs w:val="24"/>
        </w:rPr>
        <w:t>Természetesen e fontos ügy mások közreműködését és erőfeszítéseit is megköveteli, ér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t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ve ezen az államfőket, a tulajdonosokat és a gazdagokat éppúgy, mint magukat a munkás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o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 xml:space="preserve">kat, akiknek érdekében ez a küzdelem folyik, azt azonban habozás nélkül kimondjuk, hogy minden emberi kísérlet hiábavaló lesz, ha az Egyházat mellőzik. </w:t>
      </w:r>
    </w:p>
    <w:p w:rsidR="00E01CAD" w:rsidRPr="00E01CAD" w:rsidRDefault="00E01CAD" w:rsidP="00E01CAD">
      <w:pPr>
        <w:pStyle w:val="arkadiakenyerszoveg"/>
        <w:spacing w:line="240" w:lineRule="auto"/>
        <w:ind w:firstLine="340"/>
        <w:rPr>
          <w:rFonts w:ascii="Accius T OT" w:hAnsi="Accius T OT" w:cs="Nimbus Sans D OT Condensed"/>
          <w:w w:val="100"/>
          <w:sz w:val="24"/>
          <w:szCs w:val="24"/>
        </w:rPr>
      </w:pPr>
      <w:r w:rsidRPr="00E01CAD">
        <w:rPr>
          <w:rFonts w:ascii="Accius T OT" w:hAnsi="Accius T OT" w:cs="Nimbus Sans D OT Condensed"/>
          <w:w w:val="100"/>
          <w:sz w:val="24"/>
          <w:szCs w:val="24"/>
        </w:rPr>
        <w:lastRenderedPageBreak/>
        <w:t>Az Egyház ugyanis az, amely az evangéliumból merített tanításának jóvoltából a harcot megszüntetheti, vagy legalább élességét tompíthatja; az Egyház az, amely nem csak az egyes emberek elméjét törekszik kiművelni, hanem törvényei által igyekszik szabályozni életüket és értékrendjüket is; az Egyház az, amely sok hasznos intézménnyel javítja a szegények helyz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e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tét; az Egyház az, amely minden osztály gondolkodását és erejét arra óhajtja és kívánja irány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í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tani, hogy a munkások helyzete a lehető legalkalmasabb módon javuljon, s ennek elérésére az állami törvények és tekintély igénybevételét is a maga rendje és módja szerint – szüks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é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gesnek tartja.</w:t>
      </w:r>
      <w:r>
        <w:rPr>
          <w:rFonts w:ascii="Accius T OT" w:hAnsi="Accius T OT" w:cs="Nimbus Sans D OT Condensed"/>
          <w:w w:val="100"/>
          <w:sz w:val="24"/>
          <w:szCs w:val="24"/>
        </w:rPr>
        <w:t>”</w:t>
      </w:r>
    </w:p>
    <w:p w:rsidR="00E01CAD" w:rsidRPr="00E01CAD" w:rsidRDefault="00E01CAD" w:rsidP="00E01CAD">
      <w:pPr>
        <w:pStyle w:val="arkadiakenyerszoveg"/>
        <w:spacing w:line="240" w:lineRule="auto"/>
        <w:ind w:firstLine="340"/>
        <w:jc w:val="right"/>
        <w:rPr>
          <w:rFonts w:ascii="Accius T OT" w:hAnsi="Accius T OT" w:cs="Nimbus Sans D OT Condensed"/>
          <w:w w:val="100"/>
          <w:sz w:val="24"/>
          <w:szCs w:val="24"/>
        </w:rPr>
      </w:pPr>
    </w:p>
    <w:p w:rsidR="00E01CAD" w:rsidRPr="00E01CAD" w:rsidRDefault="00E01CAD" w:rsidP="00E01CAD">
      <w:pPr>
        <w:pStyle w:val="arkadiakenyerszoveg"/>
        <w:spacing w:line="240" w:lineRule="auto"/>
        <w:ind w:firstLine="340"/>
        <w:jc w:val="right"/>
        <w:rPr>
          <w:rFonts w:ascii="Accius T OT" w:hAnsi="Accius T OT" w:cs="Nimbus Sans D OT Condensed"/>
          <w:w w:val="100"/>
          <w:sz w:val="24"/>
          <w:szCs w:val="24"/>
        </w:rPr>
      </w:pPr>
      <w:r w:rsidRPr="00E01CAD">
        <w:rPr>
          <w:rFonts w:ascii="Accius T OT" w:hAnsi="Accius T OT" w:cs="Nimbus Sans D OT Condensed"/>
          <w:w w:val="100"/>
          <w:sz w:val="24"/>
          <w:szCs w:val="24"/>
        </w:rPr>
        <w:t xml:space="preserve">(XIII. Leó pápa </w:t>
      </w:r>
      <w:r w:rsidRPr="00E01CAD">
        <w:rPr>
          <w:rFonts w:ascii="Accius T OT" w:hAnsi="Accius T OT" w:cs="Nimbus Sans D OT Condensed"/>
          <w:i/>
          <w:iCs/>
          <w:w w:val="100"/>
          <w:sz w:val="24"/>
          <w:szCs w:val="24"/>
        </w:rPr>
        <w:t>Rerum novarum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 xml:space="preserve"> enciklikája)</w:t>
      </w:r>
    </w:p>
    <w:p w:rsidR="00E01CAD" w:rsidRDefault="00E01CAD" w:rsidP="00E01CAD">
      <w:pPr>
        <w:pStyle w:val="arkadiakenyerszoveg"/>
        <w:spacing w:line="240" w:lineRule="auto"/>
        <w:ind w:firstLine="340"/>
        <w:jc w:val="right"/>
        <w:rPr>
          <w:rFonts w:ascii="Accius T OT" w:hAnsi="Accius T OT" w:cs="Nimbus Sans D OT Condensed"/>
          <w:w w:val="100"/>
          <w:sz w:val="24"/>
          <w:szCs w:val="24"/>
        </w:rPr>
      </w:pPr>
    </w:p>
    <w:p w:rsidR="00E01CAD" w:rsidRPr="00E01CAD" w:rsidRDefault="00E01CAD" w:rsidP="00E01CAD">
      <w:pPr>
        <w:pStyle w:val="arkadiakenyerszoveg"/>
        <w:spacing w:line="240" w:lineRule="auto"/>
        <w:ind w:firstLine="0"/>
        <w:jc w:val="center"/>
        <w:rPr>
          <w:rFonts w:ascii="Accius T OT" w:hAnsi="Accius T OT" w:cs="Nimbus Sans D OT Condensed"/>
          <w:w w:val="100"/>
          <w:sz w:val="24"/>
          <w:szCs w:val="24"/>
        </w:rPr>
      </w:pPr>
      <w:r>
        <w:rPr>
          <w:rFonts w:ascii="Minion Pro" w:hAnsi="Minion Pro" w:cs="Nimbus Sans D OT Condensed"/>
          <w:w w:val="100"/>
          <w:sz w:val="24"/>
          <w:szCs w:val="24"/>
        </w:rPr>
        <w:t></w:t>
      </w:r>
    </w:p>
    <w:p w:rsidR="00E01CAD" w:rsidRPr="00E01CAD" w:rsidRDefault="00E01CAD" w:rsidP="00E01CAD">
      <w:pPr>
        <w:pStyle w:val="arkadiakenyerszoveg"/>
        <w:spacing w:line="240" w:lineRule="auto"/>
        <w:ind w:firstLine="340"/>
        <w:jc w:val="right"/>
        <w:rPr>
          <w:rFonts w:ascii="Accius T OT" w:hAnsi="Accius T OT" w:cs="Nimbus Sans D OT Condensed"/>
          <w:w w:val="100"/>
          <w:sz w:val="24"/>
          <w:szCs w:val="24"/>
        </w:rPr>
      </w:pPr>
    </w:p>
    <w:p w:rsidR="00E01CAD" w:rsidRPr="00E01CAD" w:rsidRDefault="00E01CAD" w:rsidP="00E01CAD">
      <w:pPr>
        <w:pStyle w:val="arkadiakenyerszoveg"/>
        <w:spacing w:line="240" w:lineRule="auto"/>
        <w:ind w:firstLine="0"/>
        <w:rPr>
          <w:rFonts w:ascii="Accius T OT" w:hAnsi="Accius T OT" w:cs="Nimbus Sans D OT Condensed"/>
          <w:w w:val="100"/>
          <w:sz w:val="24"/>
          <w:szCs w:val="24"/>
        </w:rPr>
      </w:pPr>
      <w:r w:rsidRPr="00E01CAD">
        <w:rPr>
          <w:rFonts w:ascii="Accius T OT" w:hAnsi="Accius T OT" w:cs="Nimbus Sans D OT Condensed"/>
          <w:w w:val="100"/>
          <w:sz w:val="24"/>
          <w:szCs w:val="24"/>
        </w:rPr>
        <w:t>„Amit az egyes egyének saját erejükből és képességeik révén meg tudnak valósítani, azt a hatáskörükből kivenni és a közösségre bízni tilos; éppen így mindazt, amit egy kisebb és al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a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csonyabb szinten szerveződött közösség képes végrehajtani és ellátni, egy nagyobb és m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a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 xml:space="preserve">gasabb szinten szerveződött társulásra áthárítani jogszerűtlenség és egyúttal súlyos bűn, a társadalom helyes rendjének felforgatása, mivel minden társadalmi tevékenység lényegénél és benne rejlő erejénél fogva segíteni – szubszidiálni – köteles a társadalmi egész egyes részeit, ellenben soha nem szabad bomlasztania vagy bekebeleznie azokat.” </w:t>
      </w:r>
    </w:p>
    <w:p w:rsidR="00E01CAD" w:rsidRDefault="00E01CAD" w:rsidP="00E01CAD">
      <w:pPr>
        <w:pStyle w:val="arkadiakenyerszoveg"/>
        <w:spacing w:line="240" w:lineRule="auto"/>
        <w:ind w:firstLine="340"/>
        <w:jc w:val="right"/>
        <w:rPr>
          <w:rFonts w:ascii="Accius T OT" w:hAnsi="Accius T OT" w:cs="Nimbus Sans D OT Condensed"/>
          <w:w w:val="100"/>
          <w:sz w:val="24"/>
          <w:szCs w:val="24"/>
        </w:rPr>
      </w:pPr>
    </w:p>
    <w:p w:rsidR="00E01CAD" w:rsidRPr="00E01CAD" w:rsidRDefault="00E01CAD" w:rsidP="00E01CAD">
      <w:pPr>
        <w:pStyle w:val="arkadiakenyerszoveg"/>
        <w:spacing w:line="240" w:lineRule="auto"/>
        <w:ind w:firstLine="340"/>
        <w:jc w:val="right"/>
        <w:rPr>
          <w:rFonts w:ascii="Accius T OT" w:hAnsi="Accius T OT" w:cs="Nimbus Sans D OT Condensed"/>
          <w:w w:val="100"/>
          <w:sz w:val="24"/>
          <w:szCs w:val="24"/>
        </w:rPr>
      </w:pPr>
      <w:r w:rsidRPr="00E01CAD">
        <w:rPr>
          <w:rFonts w:ascii="Accius T OT" w:hAnsi="Accius T OT" w:cs="Nimbus Sans D OT Condensed"/>
          <w:w w:val="100"/>
          <w:sz w:val="24"/>
          <w:szCs w:val="24"/>
        </w:rPr>
        <w:t xml:space="preserve">(XI. Pius pápa </w:t>
      </w:r>
      <w:r w:rsidRPr="00E01CAD">
        <w:rPr>
          <w:rFonts w:ascii="Accius T OT" w:hAnsi="Accius T OT" w:cs="Nimbus Sans D OT Condensed"/>
          <w:i/>
          <w:iCs/>
          <w:w w:val="100"/>
          <w:sz w:val="24"/>
          <w:szCs w:val="24"/>
        </w:rPr>
        <w:t>Quadragesimo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 xml:space="preserve"> </w:t>
      </w:r>
      <w:r w:rsidRPr="00E01CAD">
        <w:rPr>
          <w:rFonts w:ascii="Accius T OT" w:hAnsi="Accius T OT" w:cs="Nimbus Sans D OT Condensed"/>
          <w:i/>
          <w:iCs/>
          <w:w w:val="100"/>
          <w:sz w:val="24"/>
          <w:szCs w:val="24"/>
        </w:rPr>
        <w:t>anno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 xml:space="preserve"> enciklikája)</w:t>
      </w:r>
    </w:p>
    <w:p w:rsidR="00E01CAD" w:rsidRPr="00E01CAD" w:rsidRDefault="00E01CAD" w:rsidP="00E01CAD">
      <w:pPr>
        <w:pStyle w:val="arkadiakenyerszoveg"/>
        <w:spacing w:line="240" w:lineRule="auto"/>
        <w:ind w:firstLine="340"/>
        <w:jc w:val="right"/>
        <w:rPr>
          <w:rFonts w:ascii="Accius T OT" w:hAnsi="Accius T OT" w:cs="Nimbus Sans D OT Condensed"/>
          <w:w w:val="100"/>
          <w:sz w:val="24"/>
          <w:szCs w:val="24"/>
        </w:rPr>
      </w:pPr>
    </w:p>
    <w:p w:rsidR="00E01CAD" w:rsidRPr="00E01CAD" w:rsidRDefault="00E01CAD" w:rsidP="00E01CAD">
      <w:pPr>
        <w:pStyle w:val="arkadiakenyerszoveg"/>
        <w:spacing w:line="240" w:lineRule="auto"/>
        <w:ind w:firstLine="0"/>
        <w:jc w:val="center"/>
        <w:rPr>
          <w:rFonts w:ascii="Accius T OT" w:hAnsi="Accius T OT" w:cs="Nimbus Sans D OT Condensed"/>
          <w:w w:val="100"/>
          <w:sz w:val="24"/>
          <w:szCs w:val="24"/>
        </w:rPr>
      </w:pPr>
      <w:r>
        <w:rPr>
          <w:rFonts w:ascii="Minion Pro" w:hAnsi="Minion Pro" w:cs="Nimbus Sans D OT Condensed"/>
          <w:w w:val="100"/>
          <w:sz w:val="24"/>
          <w:szCs w:val="24"/>
        </w:rPr>
        <w:t></w:t>
      </w:r>
    </w:p>
    <w:p w:rsidR="00E01CAD" w:rsidRDefault="00E01CAD" w:rsidP="00E01CAD">
      <w:pPr>
        <w:pStyle w:val="arkadiakenyerszoveg"/>
        <w:spacing w:line="240" w:lineRule="auto"/>
        <w:ind w:firstLine="340"/>
        <w:jc w:val="right"/>
        <w:rPr>
          <w:rFonts w:ascii="Accius T OT" w:hAnsi="Accius T OT" w:cs="Nimbus Sans D OT Condensed"/>
          <w:w w:val="100"/>
          <w:sz w:val="24"/>
          <w:szCs w:val="24"/>
        </w:rPr>
      </w:pPr>
    </w:p>
    <w:p w:rsidR="00E01CAD" w:rsidRPr="00E01CAD" w:rsidRDefault="00E01CAD" w:rsidP="00E01CAD">
      <w:pPr>
        <w:pStyle w:val="arkadiakenyerszoveg"/>
        <w:spacing w:line="240" w:lineRule="auto"/>
        <w:ind w:firstLine="340"/>
        <w:jc w:val="right"/>
        <w:rPr>
          <w:rFonts w:ascii="Accius T OT" w:hAnsi="Accius T OT" w:cs="Nimbus Sans D OT Condensed"/>
          <w:w w:val="100"/>
          <w:sz w:val="24"/>
          <w:szCs w:val="24"/>
        </w:rPr>
      </w:pPr>
    </w:p>
    <w:p w:rsidR="00E01CAD" w:rsidRPr="00E01CAD" w:rsidRDefault="00E01CAD" w:rsidP="00E01CAD">
      <w:pPr>
        <w:pStyle w:val="arkadiakenyerszoveg"/>
        <w:spacing w:line="240" w:lineRule="auto"/>
        <w:ind w:firstLine="0"/>
        <w:rPr>
          <w:rFonts w:ascii="Accius T OT" w:hAnsi="Accius T OT" w:cs="Nimbus Sans D OT Condensed"/>
          <w:w w:val="100"/>
          <w:sz w:val="24"/>
          <w:szCs w:val="24"/>
        </w:rPr>
      </w:pPr>
      <w:r w:rsidRPr="00E01CAD">
        <w:rPr>
          <w:rFonts w:ascii="Accius T OT" w:hAnsi="Accius T OT" w:cs="Nimbus Sans D OT Condensed"/>
          <w:w w:val="100"/>
          <w:sz w:val="24"/>
          <w:szCs w:val="24"/>
        </w:rPr>
        <w:t>„A társadalom modern krízise abban áll, hogy a munkából élő nagy néprétegek társas sze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r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vezeteit vagy már összetörték, vagy javában folyik bennük a bomlás; ezzel egy időben föllép a szegénység, vagyis a meg-nem-élhetés. A társadalom tehát szakít a régi alapokkal, s teremt magának újakat; teremt a szó szoros értelmében új világot. A foszladozó, a bomladozó régi társadalom, íme ez a társadalmi kérdés. A régi társadalomban a kézműipar fönntartotta a kézműves osztályt, a remekelt mesternek önállóságot, családot és otthont biztosított. A gép föltalálásával és még inkább tökéletesítésével, de kiváltképp az iparszabadság kihirdetésével egy iszonyú fordulatot vett az ipar addig biztosított léte, s egy teljes szétzüllésére vezet azon egész társadalmi osztálynak. A gép gyorsan és jobban dolgozik, mint az ember. Akinek nincs pénze, az nem konkurálhat a géppel bíró munkással, s mindjobban leszorul állásáról. Mit csináljon mármost az önálló mester? Miután meg nem élhet, beáll a gyárba, és lesz bérmu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n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kás. Aki előbb önálló volt, az most bérszolga lett, aki előbb a munka teljes gyümölcsét élve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z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te, az most a haszonnak csak egy részét, esetleg teljesen eltűnő részecskéjét kapja; a többit elnyeli a tőke, megkapják a részvényesek, vagy a bankok. Tehát az emberi munka szolgál a tőkének. A tőke az úr; életre-halálra kell a munkásnak megadnia magát; tőle függ. Így porla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d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 xml:space="preserve">nak szét, így atomizálódnak a régi munkásrendek, s az önálló polgári rendből folyton szállnak lefelé a negyedik rendnek sötét és fanatikus dühtől telített mélységeibe. </w:t>
      </w:r>
    </w:p>
    <w:p w:rsidR="00E01CAD" w:rsidRPr="00E01CAD" w:rsidRDefault="00E01CAD" w:rsidP="00E01CAD">
      <w:pPr>
        <w:pStyle w:val="arkadiakenyerszoveg"/>
        <w:spacing w:line="240" w:lineRule="auto"/>
        <w:ind w:firstLine="340"/>
        <w:rPr>
          <w:rFonts w:ascii="Accius T OT" w:hAnsi="Accius T OT" w:cs="Nimbus Sans D OT Condensed"/>
          <w:w w:val="100"/>
          <w:sz w:val="24"/>
          <w:szCs w:val="24"/>
        </w:rPr>
      </w:pPr>
      <w:r w:rsidRPr="00E01CAD">
        <w:rPr>
          <w:rFonts w:ascii="Accius T OT" w:hAnsi="Accius T OT" w:cs="Nimbus Sans D OT Condensed"/>
          <w:w w:val="100"/>
          <w:sz w:val="24"/>
          <w:szCs w:val="24"/>
        </w:rPr>
        <w:t>Minél jobban fejlődik tehát a korlátlan iparszabadság gyilkoló érája alatt a gyári munka, annál több áldozatra, annál több szabad, önálló mesterből lett bérmunkásra, vagy a rabszo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l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gaságban felnövekedett s mindig ott tartóztatott munkás egzisztenciára erőszakolja rá a tőke az ő vasjármait, s készíti elő számukra a társadalmi katasztrófákat. A kézműiparos letűnik a világ felszínéről, s helyébe lép a gyári napszámos. Hozzájárul, hogy a degradált munkás, mi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u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tán házi tűzhelyének és önállóságának aranyat termő talajából kitépetett, e lengedi állapo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t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ban játéklabdája lett egy másik szabadságnak, melynek szarujából új átok özönlik rá. Már nincs a röghöz kötve. Igaz; de a tűzhelyhez sincs kötve; nincs otthona, nincs családja. Cs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o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dálkozunk-e azon, hogy lassanként odaér, hogy nincs hazája? De a felosztás csirái a parasz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t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lastRenderedPageBreak/>
        <w:t xml:space="preserve">osztályban is csiráznak. A paraszt megdolgozza a földet s levonva a maga számára a száraz kenyeret és só gyanánt a keserves verejtéket: a többit, a hasznot beszolgáltatja a hitelezőnek. </w:t>
      </w:r>
    </w:p>
    <w:p w:rsidR="00E01CAD" w:rsidRPr="00E01CAD" w:rsidRDefault="00E01CAD" w:rsidP="00E01CAD">
      <w:pPr>
        <w:pStyle w:val="arkadiakenyerszoveg"/>
        <w:spacing w:line="240" w:lineRule="auto"/>
        <w:ind w:firstLine="340"/>
        <w:rPr>
          <w:rFonts w:ascii="Accius T OT" w:hAnsi="Accius T OT" w:cs="Nimbus Sans D OT Condensed"/>
          <w:w w:val="100"/>
          <w:sz w:val="24"/>
          <w:szCs w:val="24"/>
        </w:rPr>
      </w:pPr>
      <w:r w:rsidRPr="00E01CAD">
        <w:rPr>
          <w:rFonts w:ascii="Accius T OT" w:hAnsi="Accius T OT" w:cs="Nimbus Sans D OT Condensed"/>
          <w:w w:val="100"/>
          <w:sz w:val="24"/>
          <w:szCs w:val="24"/>
        </w:rPr>
        <w:t xml:space="preserve">Volt-e ilyen robot valamikor bárhol? Még a Fáraók s hozzájuk méltó utódjuk, a Khedive se kívánt ennyit a felláhtól. Ahol pedig ezt a robotot nem akarják a nagyhatalmú lét és nemlét fölött rendelkező tőkebirtokosok, ott elmondhatják az expropriáltak: Vos hinc migrate coloni! 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br/>
        <w:t>E szerint a parasztosztály szinte földönfutóvá lesz, a társadalom alaprétege szétzüllődve b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e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lesodortatik az atomizálás boszorkatáncaiba, s az önálló, független otthonának örvendő ko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n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zervatív természetű parasztnép lesodortatik a proletár föld- és térnélküli modern Jánosok vigasztalan tömegébe. Mily nagy ez a tömeg, mely egyre növekszik, csak öntudatára kell é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b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rednie nyomorának és erejének, hogy felvesse az igazságtalan világot. Ez üvegen nézve a társadalmi bomlást, értjük meg igazán az ilyen és hasonló mondatokat: „Mi a negyedik rend? Semmi. Mi lesz a negyedik rend? Minden.” A szociális kérdés gyúlanyagát a parasztosztály is szolgáltatja. (Nem ugyanannyira, mint az ipar, de mégis ijesztő mérvben. A felbomlási pr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o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 xml:space="preserve">cesszus nem veheti magát annyira bele a parasztosztályba...) A tőke uralmát, az örökösödés módját, az eladósodást a parasztság nem bírja ki, lesüllyed a koldusok és pedig a követelő, mert kifosztás-teremtette negyedik rendjébe. Így készül el a társadalom krízise, vagyis a régi társadalmi rétegek szétfoszlása, amely magával hozza azt, hogy a rajta épült társadalmi rend megbukik, s romba dől, mint a ház, melynek alapjait elszedi az ár. </w:t>
      </w:r>
    </w:p>
    <w:p w:rsidR="00E01CAD" w:rsidRPr="00E01CAD" w:rsidRDefault="00E01CAD" w:rsidP="00E01CAD">
      <w:pPr>
        <w:pStyle w:val="arkadiakenyerszoveg"/>
        <w:spacing w:line="240" w:lineRule="auto"/>
        <w:ind w:firstLine="340"/>
        <w:rPr>
          <w:rFonts w:ascii="Accius T OT" w:hAnsi="Accius T OT" w:cs="Nimbus Sans D OT Condensed"/>
          <w:w w:val="100"/>
          <w:sz w:val="24"/>
          <w:szCs w:val="24"/>
        </w:rPr>
      </w:pPr>
      <w:r w:rsidRPr="00E01CAD">
        <w:rPr>
          <w:rFonts w:ascii="Accius T OT" w:hAnsi="Accius T OT" w:cs="Nimbus Sans D OT Condensed"/>
          <w:w w:val="100"/>
          <w:sz w:val="24"/>
          <w:szCs w:val="24"/>
        </w:rPr>
        <w:t>Igaz, hogy most már nincs paraszt, nincs mesterember, nemes és pap; a törvény előtt csak polgárok vannak; a munkás is polgár, bár az igaz, hogy még nem egészen; de a liber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a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lizmus, mikor megadta a jognak egyenlőségét, megteremtette a materiális hatalomban, a pénzben való hallatlan s ázsiai zsarnokok és rabok egyenlőtlenségét meghaladó egyenlő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t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lenséget. Minden, ami a nemzeti létet tartotta, ami neki változatosságot és életerőt, biztons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á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got és szervezetet adott, azt mind letörte, és a maga hasznára lefoglalta.... csak a jogi egye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n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lőséget, azt megadta! De félmunkát végzett, s egy keserves és félelmetes revolúciót készített elő; mert a »gyár«, a »világváros«, »a nemzet-állam« után okvetlenül következik a tőke s a pr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o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 xml:space="preserve">letárok nemzetközi szervezete.” </w:t>
      </w:r>
    </w:p>
    <w:p w:rsidR="00E01CAD" w:rsidRDefault="00E01CAD" w:rsidP="00E01CAD">
      <w:pPr>
        <w:pStyle w:val="arkadiakenyerszoveg"/>
        <w:spacing w:line="240" w:lineRule="auto"/>
        <w:ind w:firstLine="340"/>
        <w:jc w:val="right"/>
        <w:rPr>
          <w:rFonts w:ascii="Accius T OT" w:hAnsi="Accius T OT" w:cs="Nimbus Sans D OT Condensed"/>
          <w:w w:val="100"/>
          <w:sz w:val="24"/>
          <w:szCs w:val="24"/>
        </w:rPr>
      </w:pPr>
    </w:p>
    <w:p w:rsidR="00E01CAD" w:rsidRPr="00E01CAD" w:rsidRDefault="00E01CAD" w:rsidP="00E01CAD">
      <w:pPr>
        <w:pStyle w:val="arkadiakenyerszoveg"/>
        <w:spacing w:line="240" w:lineRule="auto"/>
        <w:ind w:firstLine="340"/>
        <w:jc w:val="right"/>
        <w:rPr>
          <w:rFonts w:ascii="Accius T OT" w:hAnsi="Accius T OT" w:cs="Nimbus Sans D OT Condensed"/>
          <w:i/>
          <w:w w:val="100"/>
          <w:sz w:val="24"/>
          <w:szCs w:val="24"/>
        </w:rPr>
      </w:pPr>
      <w:r w:rsidRPr="00E01CAD">
        <w:rPr>
          <w:rFonts w:ascii="Accius T OT" w:hAnsi="Accius T OT" w:cs="Nimbus Sans D OT Condensed"/>
          <w:w w:val="100"/>
          <w:sz w:val="24"/>
          <w:szCs w:val="24"/>
        </w:rPr>
        <w:t>(</w:t>
      </w:r>
      <w:r w:rsidRPr="00E01CAD">
        <w:rPr>
          <w:rFonts w:ascii="Accius T OT" w:hAnsi="Accius T OT" w:cs="Nimbus Sans D OT Condensed"/>
          <w:i/>
          <w:w w:val="100"/>
          <w:sz w:val="24"/>
          <w:szCs w:val="24"/>
        </w:rPr>
        <w:t xml:space="preserve">Mi a szociális kérdés? </w:t>
      </w:r>
    </w:p>
    <w:p w:rsidR="00E01CAD" w:rsidRDefault="00E01CAD" w:rsidP="00E01CAD">
      <w:pPr>
        <w:pStyle w:val="arkadiakenyerszoveg"/>
        <w:spacing w:line="240" w:lineRule="auto"/>
        <w:ind w:firstLine="340"/>
        <w:jc w:val="right"/>
        <w:rPr>
          <w:rFonts w:ascii="Accius T OT" w:hAnsi="Accius T OT" w:cs="Nimbus Sans D OT Condensed"/>
          <w:w w:val="100"/>
          <w:sz w:val="24"/>
          <w:szCs w:val="24"/>
        </w:rPr>
      </w:pPr>
      <w:r w:rsidRPr="00E01CAD">
        <w:rPr>
          <w:rFonts w:ascii="Accius T OT" w:hAnsi="Accius T OT" w:cs="Nimbus Sans D OT Condensed"/>
          <w:i/>
          <w:w w:val="100"/>
          <w:sz w:val="24"/>
          <w:szCs w:val="24"/>
        </w:rPr>
        <w:t>Prohászka Ottokár szociális tanítása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 xml:space="preserve">. </w:t>
      </w:r>
    </w:p>
    <w:p w:rsidR="00E01CAD" w:rsidRPr="00E01CAD" w:rsidRDefault="00E01CAD" w:rsidP="00E01CAD">
      <w:pPr>
        <w:pStyle w:val="arkadiakenyerszoveg"/>
        <w:spacing w:line="240" w:lineRule="auto"/>
        <w:ind w:firstLine="340"/>
        <w:jc w:val="right"/>
        <w:rPr>
          <w:rFonts w:ascii="Accius T OT" w:hAnsi="Accius T OT"/>
          <w:w w:val="100"/>
          <w:sz w:val="24"/>
          <w:szCs w:val="24"/>
        </w:rPr>
      </w:pPr>
      <w:r w:rsidRPr="00E01CAD">
        <w:rPr>
          <w:rFonts w:ascii="Accius T OT" w:hAnsi="Accius T OT" w:cs="Nimbus Sans D OT Condensed"/>
          <w:w w:val="100"/>
          <w:sz w:val="24"/>
          <w:szCs w:val="24"/>
        </w:rPr>
        <w:t>Magyar Sion [1894])</w:t>
      </w:r>
    </w:p>
    <w:p w:rsidR="00E01CAD" w:rsidRPr="00E01CAD" w:rsidRDefault="00E01CAD" w:rsidP="00E01CAD">
      <w:pPr>
        <w:pStyle w:val="arkadiakenyerszoveg"/>
        <w:spacing w:line="240" w:lineRule="auto"/>
        <w:ind w:firstLine="340"/>
        <w:jc w:val="right"/>
        <w:rPr>
          <w:rFonts w:ascii="Accius T OT" w:hAnsi="Accius T OT" w:cs="Nimbus Sans D OT Condensed"/>
          <w:w w:val="100"/>
          <w:sz w:val="24"/>
          <w:szCs w:val="24"/>
        </w:rPr>
      </w:pPr>
    </w:p>
    <w:p w:rsidR="00E01CAD" w:rsidRPr="00E01CAD" w:rsidRDefault="00E01CAD" w:rsidP="00E01CAD">
      <w:pPr>
        <w:pStyle w:val="arkadiakenyerszoveg"/>
        <w:spacing w:line="240" w:lineRule="auto"/>
        <w:ind w:firstLine="0"/>
        <w:jc w:val="center"/>
        <w:rPr>
          <w:rFonts w:ascii="Accius T OT" w:hAnsi="Accius T OT" w:cs="Nimbus Sans D OT Condensed"/>
          <w:w w:val="100"/>
          <w:sz w:val="24"/>
          <w:szCs w:val="24"/>
        </w:rPr>
      </w:pPr>
      <w:r>
        <w:rPr>
          <w:rFonts w:ascii="Minion Pro" w:hAnsi="Minion Pro" w:cs="Nimbus Sans D OT Condensed"/>
          <w:w w:val="100"/>
          <w:sz w:val="24"/>
          <w:szCs w:val="24"/>
        </w:rPr>
        <w:t></w:t>
      </w:r>
    </w:p>
    <w:p w:rsidR="00E01CAD" w:rsidRPr="00E01CAD" w:rsidRDefault="00E01CAD" w:rsidP="00E01CAD">
      <w:pPr>
        <w:pStyle w:val="arkadiakenyerszoveg"/>
        <w:spacing w:line="240" w:lineRule="auto"/>
        <w:ind w:firstLine="340"/>
        <w:jc w:val="right"/>
        <w:rPr>
          <w:rFonts w:ascii="Accius T OT" w:hAnsi="Accius T OT" w:cs="Nimbus Sans D OT Condensed"/>
          <w:w w:val="100"/>
          <w:sz w:val="24"/>
          <w:szCs w:val="24"/>
        </w:rPr>
      </w:pPr>
    </w:p>
    <w:p w:rsidR="00E01CAD" w:rsidRPr="00E01CAD" w:rsidRDefault="00E01CAD" w:rsidP="00E01CAD">
      <w:pPr>
        <w:pStyle w:val="arkadiakenyerszoveg"/>
        <w:spacing w:line="240" w:lineRule="auto"/>
        <w:ind w:firstLine="340"/>
        <w:jc w:val="right"/>
        <w:rPr>
          <w:rFonts w:ascii="Accius T OT" w:hAnsi="Accius T OT" w:cs="Nimbus Sans D OT Condensed"/>
          <w:w w:val="100"/>
          <w:sz w:val="24"/>
          <w:szCs w:val="24"/>
        </w:rPr>
      </w:pPr>
    </w:p>
    <w:p w:rsidR="00E01CAD" w:rsidRPr="00E01CAD" w:rsidRDefault="00E01CAD" w:rsidP="00E01CAD">
      <w:pPr>
        <w:pStyle w:val="arkadiakenyerszoveg"/>
        <w:spacing w:line="240" w:lineRule="auto"/>
        <w:ind w:firstLine="0"/>
        <w:rPr>
          <w:rFonts w:ascii="Accius T OT" w:hAnsi="Accius T OT" w:cs="Nimbus Sans D OT Condensed"/>
          <w:w w:val="100"/>
          <w:sz w:val="24"/>
          <w:szCs w:val="24"/>
        </w:rPr>
      </w:pPr>
      <w:r w:rsidRPr="00E01CAD">
        <w:rPr>
          <w:rFonts w:ascii="Accius T OT" w:hAnsi="Accius T OT" w:cs="Nimbus Sans D OT Condensed"/>
          <w:w w:val="100"/>
          <w:sz w:val="24"/>
          <w:szCs w:val="24"/>
        </w:rPr>
        <w:t>„A keresztényszocializmus szó elnevezése ama társadalompolitikai iránynak, mely a keres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z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tény etika alapján akarja útját állni a hatalmaskodó individualizmus által elő-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br/>
        <w:t>idézett társadalmi igazságtalanságoknak, s az egészséges társadalmi fejlődést ily természetű reformok életbeléptetésével óhajtja biztosítani… A keresztény szocializmust tehát abban az értelemben kell vennünk, hogy az egy keresztény szociális reformnak összefoglalatja, ren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d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 xml:space="preserve">szere, mintegy a keresztény igazságoknak a társadalmi és gazdasági életben való gyakorlati alkalmazása.” </w:t>
      </w:r>
    </w:p>
    <w:p w:rsidR="00E01CAD" w:rsidRDefault="00E01CAD" w:rsidP="00E01CAD">
      <w:pPr>
        <w:pStyle w:val="arkadiakenyerszoveg"/>
        <w:spacing w:line="240" w:lineRule="auto"/>
        <w:ind w:firstLine="340"/>
        <w:rPr>
          <w:rFonts w:ascii="Accius T OT" w:hAnsi="Accius T OT" w:cs="Nimbus Sans D OT Condensed"/>
          <w:w w:val="100"/>
          <w:sz w:val="24"/>
          <w:szCs w:val="24"/>
        </w:rPr>
      </w:pPr>
    </w:p>
    <w:p w:rsidR="00E01CAD" w:rsidRPr="00E01CAD" w:rsidRDefault="00E01CAD" w:rsidP="00E01CAD">
      <w:pPr>
        <w:pStyle w:val="arkadiakenyerszoveg"/>
        <w:spacing w:line="240" w:lineRule="auto"/>
        <w:ind w:firstLine="340"/>
        <w:jc w:val="right"/>
        <w:rPr>
          <w:rFonts w:ascii="Accius T OT" w:hAnsi="Accius T OT" w:cs="Nimbus Sans D OT Condensed"/>
          <w:i/>
          <w:w w:val="100"/>
          <w:sz w:val="24"/>
          <w:szCs w:val="24"/>
        </w:rPr>
      </w:pPr>
      <w:r w:rsidRPr="00E01CAD">
        <w:rPr>
          <w:rFonts w:ascii="Accius T OT" w:hAnsi="Accius T OT" w:cs="Nimbus Sans D OT Condensed"/>
          <w:w w:val="100"/>
          <w:sz w:val="24"/>
          <w:szCs w:val="24"/>
        </w:rPr>
        <w:t xml:space="preserve">(Giesswein Sándor: </w:t>
      </w:r>
      <w:r w:rsidRPr="00E01CAD">
        <w:rPr>
          <w:rFonts w:ascii="Accius T OT" w:hAnsi="Accius T OT" w:cs="Nimbus Sans D OT Condensed"/>
          <w:i/>
          <w:w w:val="100"/>
          <w:sz w:val="24"/>
          <w:szCs w:val="24"/>
        </w:rPr>
        <w:t xml:space="preserve">Társadalmi problémák </w:t>
      </w:r>
    </w:p>
    <w:p w:rsidR="00E01CAD" w:rsidRPr="00E01CAD" w:rsidRDefault="00E01CAD" w:rsidP="00E01CAD">
      <w:pPr>
        <w:pStyle w:val="arkadiakenyerszoveg"/>
        <w:spacing w:line="240" w:lineRule="auto"/>
        <w:ind w:firstLine="340"/>
        <w:jc w:val="right"/>
        <w:rPr>
          <w:rFonts w:ascii="Accius T OT" w:hAnsi="Accius T OT" w:cs="Nimbus Sans D OT Condensed"/>
          <w:w w:val="100"/>
          <w:sz w:val="24"/>
          <w:szCs w:val="24"/>
        </w:rPr>
      </w:pPr>
      <w:r w:rsidRPr="00E01CAD">
        <w:rPr>
          <w:rFonts w:ascii="Accius T OT" w:hAnsi="Accius T OT" w:cs="Nimbus Sans D OT Condensed"/>
          <w:i/>
          <w:w w:val="100"/>
          <w:sz w:val="24"/>
          <w:szCs w:val="24"/>
        </w:rPr>
        <w:t>és keresztény világnézet</w:t>
      </w:r>
      <w:r w:rsidRPr="00E01CAD">
        <w:rPr>
          <w:rFonts w:ascii="Accius T OT" w:hAnsi="Accius T OT" w:cs="Nimbus Sans D OT Condensed"/>
          <w:w w:val="100"/>
          <w:sz w:val="24"/>
          <w:szCs w:val="24"/>
        </w:rPr>
        <w:t>. 1907.)</w:t>
      </w:r>
    </w:p>
    <w:p w:rsidR="00E01CAD" w:rsidRPr="00E01CAD" w:rsidRDefault="00E01CAD" w:rsidP="00E01CAD">
      <w:pPr>
        <w:pStyle w:val="arkadiakenyerszoveg"/>
        <w:spacing w:line="240" w:lineRule="auto"/>
        <w:ind w:firstLine="340"/>
        <w:jc w:val="right"/>
        <w:rPr>
          <w:rFonts w:ascii="Accius T OT" w:hAnsi="Accius T OT" w:cs="Nimbus Sans D OT Condensed"/>
          <w:w w:val="100"/>
          <w:sz w:val="24"/>
          <w:szCs w:val="24"/>
        </w:rPr>
      </w:pPr>
    </w:p>
    <w:p w:rsidR="005A3B3A" w:rsidRPr="00E01CAD" w:rsidRDefault="00320011" w:rsidP="00E01CAD">
      <w:pPr>
        <w:ind w:firstLine="340"/>
        <w:rPr>
          <w:rFonts w:ascii="Accius T OT" w:hAnsi="Accius T OT"/>
          <w:sz w:val="24"/>
          <w:szCs w:val="24"/>
        </w:rPr>
      </w:pPr>
    </w:p>
    <w:sectPr w:rsidR="005A3B3A" w:rsidRPr="00E01CAD" w:rsidSect="00A610E3">
      <w:pgSz w:w="11906" w:h="16838"/>
      <w:pgMar w:top="851" w:right="1418" w:bottom="1418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ntium Book Basic">
    <w:panose1 w:val="02000503060000020004"/>
    <w:charset w:val="EE"/>
    <w:family w:val="auto"/>
    <w:pitch w:val="variable"/>
    <w:sig w:usb0="A000007F" w:usb1="4000204A" w:usb2="00000000" w:usb3="00000000" w:csb0="00000013" w:csb1="00000000"/>
  </w:font>
  <w:font w:name="Nimbus Sans D OT"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ccius T OT"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Nimbus Sans D OT Condensed"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01CAD"/>
    <w:rsid w:val="001302EE"/>
    <w:rsid w:val="001C2C66"/>
    <w:rsid w:val="00320011"/>
    <w:rsid w:val="006C573A"/>
    <w:rsid w:val="006E6DD8"/>
    <w:rsid w:val="0070456F"/>
    <w:rsid w:val="0073607E"/>
    <w:rsid w:val="00A610E3"/>
    <w:rsid w:val="00B54456"/>
    <w:rsid w:val="00B82EE6"/>
    <w:rsid w:val="00E01CAD"/>
    <w:rsid w:val="00E46B1C"/>
    <w:rsid w:val="00EC4BDF"/>
    <w:rsid w:val="00FD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607E"/>
  </w:style>
  <w:style w:type="paragraph" w:styleId="Cmsor2">
    <w:name w:val="heading 2"/>
    <w:basedOn w:val="Norml"/>
    <w:link w:val="Cmsor2Char"/>
    <w:qFormat/>
    <w:rsid w:val="00B82EE6"/>
    <w:pPr>
      <w:pageBreakBefore/>
      <w:autoSpaceDE w:val="0"/>
      <w:autoSpaceDN w:val="0"/>
      <w:spacing w:before="600" w:after="1200" w:line="312" w:lineRule="auto"/>
      <w:outlineLvl w:val="1"/>
    </w:pPr>
    <w:rPr>
      <w:rFonts w:ascii="Gentium Book Basic" w:eastAsiaTheme="minorEastAsia" w:hAnsi="Gentium Book Basic"/>
      <w:b/>
      <w:bCs/>
      <w:color w:val="000000"/>
      <w:sz w:val="36"/>
      <w:szCs w:val="3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B82EE6"/>
    <w:rPr>
      <w:rFonts w:ascii="Gentium Book Basic" w:eastAsiaTheme="minorEastAsia" w:hAnsi="Gentium Book Basic"/>
      <w:b/>
      <w:bCs/>
      <w:color w:val="000000"/>
      <w:sz w:val="36"/>
      <w:szCs w:val="30"/>
    </w:rPr>
  </w:style>
  <w:style w:type="paragraph" w:customStyle="1" w:styleId="arkadiakenyerszoveg">
    <w:name w:val="arkadia_kenyerszoveg"/>
    <w:basedOn w:val="Norml"/>
    <w:uiPriority w:val="99"/>
    <w:rsid w:val="00E01CAD"/>
    <w:pPr>
      <w:autoSpaceDE w:val="0"/>
      <w:autoSpaceDN w:val="0"/>
      <w:adjustRightInd w:val="0"/>
      <w:spacing w:line="220" w:lineRule="atLeast"/>
      <w:ind w:firstLine="283"/>
      <w:jc w:val="both"/>
      <w:textAlignment w:val="center"/>
    </w:pPr>
    <w:rPr>
      <w:rFonts w:ascii="Nimbus Sans D OT" w:hAnsi="Nimbus Sans D OT" w:cs="Nimbus Sans D OT"/>
      <w:color w:val="000000"/>
      <w:w w:val="97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610E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10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6CEAA-8C12-4906-957B-A7A88A6AD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1285</Words>
  <Characters>8922</Characters>
  <Application>Microsoft Office Word</Application>
  <DocSecurity>0</DocSecurity>
  <Lines>174</Lines>
  <Paragraphs>62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Eross Zrt.</Company>
  <LinksUpToDate>false</LinksUpToDate>
  <CharactersWithSpaces>10145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Erőss Zsolt</dc:creator>
  <cp:keywords/>
  <dc:description/>
  <cp:lastModifiedBy>Erőss Zsolt</cp:lastModifiedBy>
  <cp:revision>2</cp:revision>
  <dcterms:created xsi:type="dcterms:W3CDTF">2016-11-20T10:50:00Z</dcterms:created>
  <dcterms:modified xsi:type="dcterms:W3CDTF">2016-11-20T11:03:00Z</dcterms:modified>
</cp:coreProperties>
</file>