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58" w:rsidRPr="00345758" w:rsidRDefault="00345758" w:rsidP="003457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i/>
          <w:iCs/>
          <w:sz w:val="27"/>
          <w:lang w:eastAsia="hu-HU"/>
        </w:rPr>
        <w:t>Gerhard Seewann</w:t>
      </w:r>
    </w:p>
    <w:p w:rsidR="00345758" w:rsidRPr="00345758" w:rsidRDefault="00345758" w:rsidP="00345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7"/>
          <w:szCs w:val="27"/>
          <w:lang w:eastAsia="hu-HU"/>
        </w:rPr>
        <w:t>A magyarországi németség történetének főbb csomópontjai – Források, statisztikai adatsorok</w:t>
      </w:r>
    </w:p>
    <w:p w:rsidR="00345758" w:rsidRPr="00345758" w:rsidRDefault="00345758" w:rsidP="00345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7"/>
          <w:szCs w:val="27"/>
          <w:lang w:eastAsia="hu-HU"/>
        </w:rPr>
        <w:t>(Fordította: Rutsch Nóra)</w:t>
      </w:r>
    </w:p>
    <w:p w:rsidR="00345758" w:rsidRPr="00345758" w:rsidRDefault="00345758" w:rsidP="00345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1. A Magyarországon élő németek és zsidók száma és aránya 1720-1960 között a mindenkori történelmi határokon belül</w:t>
      </w:r>
    </w:p>
    <w:tbl>
      <w:tblPr>
        <w:tblW w:w="6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1311"/>
        <w:gridCol w:w="990"/>
        <w:gridCol w:w="1073"/>
        <w:gridCol w:w="911"/>
        <w:gridCol w:w="1095"/>
      </w:tblGrid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összlakosság</w:t>
            </w:r>
          </w:p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németek aránya (%)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Zsidók</w:t>
            </w:r>
            <w:r w:rsidRPr="0034575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zsidók aránya (%)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4,000.000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606.000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12.000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8,750.000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1,100.000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12,5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130.000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1851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11,544.000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1,356.652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366.000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13,729.000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1,953.911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12,5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625.000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18,215.000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2,037.435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910.000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5,6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7,986.875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550.062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6,9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473.355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5,9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8,685.109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477.153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5,5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444.567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9,316.074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400.980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1941a</w:t>
            </w:r>
            <w:r w:rsidRPr="0034575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475.491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5,1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1941b</w:t>
            </w:r>
            <w:r w:rsidRPr="0034575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302.198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1949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22.455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134.000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9,961.044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50.765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1) Zsidó felekezethez tartozás bevallás alapján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2) 1941a: Német anyanyelvet vallók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3) 1941b: Német nemzetiséget vallók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 xml:space="preserve">Források: Don, Yehuda - George Magos: The Demographic Development of Hungarian Jewry. </w:t>
      </w:r>
      <w:r w:rsidRPr="00345758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Jewish Social Studies </w:t>
      </w: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1983. 208.p.; Gottas, Friedrich: Die Deutschen in Ungarn. In: Die Habsburgermonarchie 1848-1918, Band 3/1. Die Völker des Reiches. Wien 1980, 345.p.; 1720-hoz: Acsády Ignác: Magyarország népessége a Pragmatica Sanctio korában. Budapest, KSH, 1896. 48.p.; Spannenberger Norbert: Der Volksbund der Deutschen in Ungarn 1938-1944 unter Horthy und Hitler. München, 2002. 431.p.; Az 1941 évi népszámlálás. 3/a kötet, Anyanyelv, nemzetiség, nyelvismeret. Budapest, KSH, 1983. 14.p.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2. a) A németek száma és lakosságon belüli aránya a Magyar Királyságban, 1880-1910 </w:t>
      </w: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(Horvátországgal együtt)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1830"/>
        <w:gridCol w:w="1830"/>
        <w:gridCol w:w="1830"/>
      </w:tblGrid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Összlakosság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Százalékos arány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15,642.102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1,953.911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1890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17,349.398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2,107.577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19,254.559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1,135.181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20,886.487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2,037.435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9,8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2. b) A németek száma és összlakosságon belüli aránya a Magyar Királyságban, 1880-1910 </w:t>
      </w: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(Horvátország nélkül)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1830"/>
        <w:gridCol w:w="1830"/>
        <w:gridCol w:w="1830"/>
      </w:tblGrid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Összlakosság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Százalékos arány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1880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13,749.603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1,870.772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13,6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1890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15,162.988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1,990.084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16,838.255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1,999.060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18,264.533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1,903.357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10,4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3. A németek felekezeti megoszlása a Magyar Királyságban, 1880-1910  </w:t>
      </w: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(Horvátországgal együtt)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5"/>
        <w:gridCol w:w="1034"/>
        <w:gridCol w:w="1049"/>
        <w:gridCol w:w="1049"/>
        <w:gridCol w:w="1041"/>
        <w:gridCol w:w="1041"/>
        <w:gridCol w:w="1041"/>
      </w:tblGrid>
      <w:tr w:rsidR="00345758" w:rsidRPr="00345758" w:rsidTr="00345758">
        <w:trPr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Abszolút számokban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Százalékos arány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1910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Római kat.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1,299.841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1,457.972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1,372.103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66,52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68,28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67,33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Görög kat.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1.180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1.432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1.785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Református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25.283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27.906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26.964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1,32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Evangélikus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395.879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427.802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429.687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20,26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20,03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21,08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Ortodox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6.856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2.252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2.494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Unitárius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0,008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Izraelita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223.449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216.698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203.230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9,97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1.356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1.006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1.004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0,04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4. A német agrárnépesség megoszlása birtoknagyság szerint, 1910</w:t>
      </w:r>
    </w:p>
    <w:tbl>
      <w:tblPr>
        <w:tblW w:w="6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3"/>
        <w:gridCol w:w="1012"/>
        <w:gridCol w:w="664"/>
        <w:gridCol w:w="1010"/>
        <w:gridCol w:w="657"/>
        <w:gridCol w:w="1025"/>
        <w:gridCol w:w="664"/>
      </w:tblGrid>
      <w:tr w:rsidR="00345758" w:rsidRPr="00345758" w:rsidTr="0034575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Magyarország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Dunántúl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Dél-Magyarország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%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100-1000 hold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2.997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1.490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50-100 hold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10.555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1.743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5.771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10-50 hold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133.715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32,4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47.794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32,4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37.347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29,3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5-10 hold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65.442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25.081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16,9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13.249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hold alatt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85.031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20,6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36.049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24,4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18.855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Szolgálók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26.823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9.772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6,6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10.860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Mezőgazdasági dolgozók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82.903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25.088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36.927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29,0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5.673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1.621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2.989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413.119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147.552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127.488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100,0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5. Német lakosság Magyarország egyes területein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5"/>
        <w:gridCol w:w="1680"/>
        <w:gridCol w:w="1830"/>
        <w:gridCol w:w="1635"/>
      </w:tblGrid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Összlakosság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Németek száma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Százalékos arány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Nyugat-Magyarország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1,003.154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338.686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33,8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1.155.917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345.805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29,9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1,203.532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332.148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27,6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Bánát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1,308.337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346.842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1,528.605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410.359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26,8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1,582.133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387.545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Bácska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1880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638.063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170.823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26,8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766.779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192.267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812.385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190.697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Schwäbische Türkei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528.057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176.721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587.946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188.344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32,0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629.737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186.673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Budapest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360.551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123.308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732.322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104.520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14,3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880.371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78.882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Erdély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2,084.049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211.748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2,476.998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233.019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2,678.367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234.085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8,7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Nyugat- Magyarország: Vas, Sopron, Moson és Pozsony vármegyék Sopron és Pozsony városokkal.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Bánát: Torontál, Temes, Krassó-Szörény vármegyék Pancsova, Temesvár, Versec városokkal.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Bácska: Bács-Bodrog vármegye Baja, Szabadka, Újvidék, Zombor városokkal.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Schwäbische Türkei: Tolna és Baranya vármegyék Péccsel.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6. A házas termékenység a Magyar Királyságban 1900–1910 között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Az élveszületések száma az adott évben ezer főnyi házas, 15 és 49 év közötti nőre vonatkoztatva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0"/>
        <w:gridCol w:w="2430"/>
        <w:gridCol w:w="2430"/>
      </w:tblGrid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1900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1910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Magyarok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Szlovákok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Románok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Rutének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Horvátok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Szerbek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Magyarország összesen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217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201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Horvátország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207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Lajtán túli területek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242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216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7. A Habsburg Monarchia nemzetiségeinek növekedése 1850-tól 1910-ig (%)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2160"/>
      </w:tblGrid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1850 - 1910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52,3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Csehek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59,5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Szlovákok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Lengyelek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143,6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Rutének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35,8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szerbek és horvátok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38,2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Szlovének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Románok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Olaszok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Magyarok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106,7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58,1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8. Kivándorlás Magyarországról a Habsburg Monarchián kívüli országokba 1899 és 1913 között, anyanyelv szerint </w:t>
      </w: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(Horvátországgal együtt)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440"/>
        <w:gridCol w:w="1005"/>
        <w:gridCol w:w="1890"/>
        <w:gridCol w:w="1671"/>
      </w:tblGrid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Kivándorlók száma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100.000 főre vetítve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Az egyes nemzetiségekből kivándorlók aránya az összes kivándorlóhoz viszonyítva (%)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nemzetiségek aránya az összlakossághoz viszonyítva 1900-ban (%)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Magyarok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401.123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28,9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232.591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747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16,7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Szlovákok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300.432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21,6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Rutének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54.980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Horvátok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137.266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Szerbek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64.180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Románok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184.512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15.441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1,390.525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458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9. Az írni-olvasni tudók aránya és az iskolázottság Magyarországon 1880-1910 </w:t>
      </w: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(Horvátországgal és Erdéllyel együtt)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945"/>
        <w:gridCol w:w="1080"/>
        <w:gridCol w:w="2025"/>
        <w:gridCol w:w="1065"/>
        <w:gridCol w:w="1215"/>
      </w:tblGrid>
      <w:tr w:rsidR="00345758" w:rsidRPr="00345758" w:rsidTr="00345758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 írni-olvasni tudók</w:t>
            </w:r>
          </w:p>
        </w:tc>
        <w:tc>
          <w:tcPr>
            <w:tcW w:w="22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középiskolát végzettek aránya a férfi lakosságon belül 1910-ben (%)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adott népcsoport összlakossághoz viszonyított aránya (%)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6 év feletti összlakossághoz viszonyított aránya (%)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1880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 osztály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 osztály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Magyarok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67,0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79,2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6,9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70,4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82,2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Szlovákok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58,0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69,7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Románok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28,2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33,1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Rutének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22,7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27,9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Horvátok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47,0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Szerbek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40,4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0,9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10. Választásra jogosultak anyanyelv szerinti megoszlása 1910-ben</w:t>
      </w: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1024"/>
        <w:gridCol w:w="724"/>
        <w:gridCol w:w="1024"/>
        <w:gridCol w:w="724"/>
        <w:gridCol w:w="1024"/>
        <w:gridCol w:w="724"/>
        <w:gridCol w:w="1024"/>
        <w:gridCol w:w="724"/>
      </w:tblGrid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Választásra jogosultak nemzetiségi megoszlása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24 év feletti férfi lakosság megoszlása anyanyelv szerint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választásra jogosultak aránya a felnőtt férfi lakosság körében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1000 főre vetítve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százalékos arány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százalékos arány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százalékos arány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Magyaro.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Erdély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Magyaro.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Erdély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Magyaro.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Erdély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Magyaro.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Erdély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Magyarok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590,6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46,5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59,8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58,8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34,4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27,9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20,9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112,8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12,7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8,6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29,3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Szlovákok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105,5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26,1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Románok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90,1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55,7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23,9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Rutének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35,1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Horvátok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25,3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Szerbek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24,4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25,3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986,8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82,7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27,4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12,6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11. A magyar és a német lakosság foglalkozási szerkezete a Lajtán túli területeken anyanyelv szerint 1910-ben (%)</w:t>
      </w:r>
    </w:p>
    <w:tbl>
      <w:tblPr>
        <w:tblW w:w="6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1170"/>
        <w:gridCol w:w="1260"/>
        <w:gridCol w:w="1350"/>
      </w:tblGrid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Magyarok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Országos átlag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 hold feletti nagy- és középbirtokok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0,52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0,48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0,36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 – 100 holdas kisbirtokok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0,74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0,49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0,72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 – 50 hold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6,61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4,78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– 20 hold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13,72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17,07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21,78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hold alatt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9,57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10,39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14,74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Kisbirtokok összesen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27,89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35,,37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42,01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 önálló mezőgazdasági dolgozók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0,34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0,56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Ipari, kereskedelmi és közlekedési önálló dolgozók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17,69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9,80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Önállóak összesen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41,01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53,88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52,73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Hivatalnokok, alkalmazottak a mezőgazdaságban, kereskedelemben, iparban, közlekedésben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1,60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1,40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Hivatalnokok, alkalmazottak a közszférában, tisztek, értelmiség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3,63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2,39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Hivatalnokok, alkalmazottak összesen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5,96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3,60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3,79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Mezőgazdasági munkások és alkalmazottak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25,29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12,95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21,36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napszámosok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2,34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2,91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2,40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Iparban és bányászatban dolgozók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11,44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15,13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9,50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Kereskedelemben és közlekedésben dolgozók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4,79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2,56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3,11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Bérmunkások összesen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43,86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33,55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36,37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Közszféra alkalmazottai, altisztek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1,67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1,34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1,20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Házi cselédek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2,81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2,06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lastRenderedPageBreak/>
              <w:t>Bérből és fizetésből élők összesen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54,30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40,43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43,42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Nyugdíjasok, háztulajdonosok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3,60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1,68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2,76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2,09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2,17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Források az 1-10. számú táblázatokhoz: A magyar Központi Statisztikai Hivatal által megjelentetett kötetek a népességszámlálásokról, továbbá Gottas, Friedrich: Die Deutschen in Ungarn. In: Die Habsburgermonarchie 1848-1918, 3/1. kötet: Die Völker des Reiches. Bécs, 1980. 345-367.; Seewann, Gerhard - Sitzler, Kathrin: Ungarns Nationalitäten. In: Südosteuropa 34 (1985) 7-8. füzet, 383-402.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12. A magyarországi németek foglalkozási szerkezete 1930-ban</w:t>
      </w:r>
    </w:p>
    <w:tbl>
      <w:tblPr>
        <w:tblW w:w="7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5"/>
        <w:gridCol w:w="2295"/>
        <w:gridCol w:w="2025"/>
      </w:tblGrid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Abszolút számokban (fő)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Százalékos arány (%)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Mezőgazdaság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122.716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Ipar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49.422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22,3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Városi szolgáltatók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9.179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Kereskedelem, bank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7.474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Közigazgatás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6.859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Napszámosok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4.110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Bányászat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3.672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Közlekedés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3.083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1,4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 foglalkoztatottak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2.339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1,1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Hadsereg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0,3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Nyugdíjasok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11.165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5,0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Forrás: Kovács Alajos: A németek helyzete Csonka-Magyarországon a statisztika megvilágításában. Budapest, 1936. 49.p.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13. A gazdasági elit (vezető pozícióban lévő személyek) etnikai megoszlása Magyarországon 1927-1943 (%)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0"/>
        <w:gridCol w:w="1380"/>
        <w:gridCol w:w="1380"/>
        <w:gridCol w:w="1380"/>
        <w:gridCol w:w="1380"/>
      </w:tblGrid>
      <w:tr w:rsidR="00345758" w:rsidRPr="00345758" w:rsidTr="0034575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1927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1937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1943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átlag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Magyarok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40,5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57,8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51,7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Zsidók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33,8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17,5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23,9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Németek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19,6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22,3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20,9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3,5</w:t>
            </w:r>
          </w:p>
        </w:tc>
      </w:tr>
      <w:tr w:rsidR="00345758" w:rsidRPr="00345758" w:rsidTr="0034575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758" w:rsidRPr="00345758" w:rsidRDefault="00345758" w:rsidP="00345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457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100</w:t>
            </w:r>
          </w:p>
        </w:tc>
      </w:tr>
    </w:tbl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Forrás: Lengyel György: The Ethnic Compositions of the Economic Elite in Hungary in the Interwar Period. In: Yehuda Don - Victor Karady (eds.): A Social and Economic History of Central European Jewry. London, 1989, 231.p.</w:t>
      </w:r>
    </w:p>
    <w:p w:rsidR="00345758" w:rsidRPr="00345758" w:rsidRDefault="00345758" w:rsidP="00345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345758" w:rsidRPr="00345758" w:rsidRDefault="00345758" w:rsidP="003457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758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5A3B3A" w:rsidRPr="00345758" w:rsidRDefault="00EA583C" w:rsidP="00345758"/>
    <w:sectPr w:rsidR="005A3B3A" w:rsidRPr="00345758" w:rsidSect="007E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3C" w:rsidRDefault="00EA583C" w:rsidP="00CB359D">
      <w:pPr>
        <w:spacing w:after="0" w:line="240" w:lineRule="auto"/>
      </w:pPr>
      <w:r>
        <w:separator/>
      </w:r>
    </w:p>
  </w:endnote>
  <w:endnote w:type="continuationSeparator" w:id="0">
    <w:p w:rsidR="00EA583C" w:rsidRDefault="00EA583C" w:rsidP="00CB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3C" w:rsidRDefault="00EA583C" w:rsidP="00CB359D">
      <w:pPr>
        <w:spacing w:after="0" w:line="240" w:lineRule="auto"/>
      </w:pPr>
      <w:r>
        <w:separator/>
      </w:r>
    </w:p>
  </w:footnote>
  <w:footnote w:type="continuationSeparator" w:id="0">
    <w:p w:rsidR="00EA583C" w:rsidRDefault="00EA583C" w:rsidP="00CB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53A78"/>
    <w:rsid w:val="00065A2A"/>
    <w:rsid w:val="00071C62"/>
    <w:rsid w:val="000742AE"/>
    <w:rsid w:val="000C4F00"/>
    <w:rsid w:val="000D55E0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1D36A6"/>
    <w:rsid w:val="00231234"/>
    <w:rsid w:val="0027668E"/>
    <w:rsid w:val="002B1456"/>
    <w:rsid w:val="002B5782"/>
    <w:rsid w:val="002F5E4A"/>
    <w:rsid w:val="00332DCA"/>
    <w:rsid w:val="00336404"/>
    <w:rsid w:val="00341B49"/>
    <w:rsid w:val="00345758"/>
    <w:rsid w:val="00350EA3"/>
    <w:rsid w:val="003551C1"/>
    <w:rsid w:val="00394850"/>
    <w:rsid w:val="003A289D"/>
    <w:rsid w:val="003A3275"/>
    <w:rsid w:val="003A6F57"/>
    <w:rsid w:val="003C1B61"/>
    <w:rsid w:val="003D701B"/>
    <w:rsid w:val="003F3A00"/>
    <w:rsid w:val="00471CA4"/>
    <w:rsid w:val="00492551"/>
    <w:rsid w:val="00493537"/>
    <w:rsid w:val="004967E3"/>
    <w:rsid w:val="004A5591"/>
    <w:rsid w:val="004B7001"/>
    <w:rsid w:val="004D318F"/>
    <w:rsid w:val="004E5E84"/>
    <w:rsid w:val="004F484B"/>
    <w:rsid w:val="005162CB"/>
    <w:rsid w:val="00562796"/>
    <w:rsid w:val="00576ED6"/>
    <w:rsid w:val="005C2472"/>
    <w:rsid w:val="005C5A29"/>
    <w:rsid w:val="005F4014"/>
    <w:rsid w:val="00612322"/>
    <w:rsid w:val="00615EBD"/>
    <w:rsid w:val="00616253"/>
    <w:rsid w:val="006550FB"/>
    <w:rsid w:val="00655DCC"/>
    <w:rsid w:val="006664DD"/>
    <w:rsid w:val="006C45B9"/>
    <w:rsid w:val="006C573A"/>
    <w:rsid w:val="006D1278"/>
    <w:rsid w:val="006E6DD8"/>
    <w:rsid w:val="006F603A"/>
    <w:rsid w:val="0070456F"/>
    <w:rsid w:val="00711EB8"/>
    <w:rsid w:val="00724E45"/>
    <w:rsid w:val="0073607E"/>
    <w:rsid w:val="00747D9C"/>
    <w:rsid w:val="00782BCC"/>
    <w:rsid w:val="0079269C"/>
    <w:rsid w:val="007B56B5"/>
    <w:rsid w:val="007C4B8C"/>
    <w:rsid w:val="007C73B5"/>
    <w:rsid w:val="007D3900"/>
    <w:rsid w:val="007E379C"/>
    <w:rsid w:val="007F74A9"/>
    <w:rsid w:val="00811AAA"/>
    <w:rsid w:val="008304BD"/>
    <w:rsid w:val="00836A84"/>
    <w:rsid w:val="00867446"/>
    <w:rsid w:val="00880DE7"/>
    <w:rsid w:val="008C15DC"/>
    <w:rsid w:val="008C603B"/>
    <w:rsid w:val="008D6C95"/>
    <w:rsid w:val="00952544"/>
    <w:rsid w:val="00952FB4"/>
    <w:rsid w:val="00957B48"/>
    <w:rsid w:val="0098130A"/>
    <w:rsid w:val="00982C30"/>
    <w:rsid w:val="00987FE3"/>
    <w:rsid w:val="009B2C6B"/>
    <w:rsid w:val="009C12DC"/>
    <w:rsid w:val="00A14CE0"/>
    <w:rsid w:val="00A32CB7"/>
    <w:rsid w:val="00A8530E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96F18"/>
    <w:rsid w:val="00CB0DE6"/>
    <w:rsid w:val="00CB359D"/>
    <w:rsid w:val="00D11181"/>
    <w:rsid w:val="00D2197E"/>
    <w:rsid w:val="00D416B2"/>
    <w:rsid w:val="00D905B2"/>
    <w:rsid w:val="00D95AF8"/>
    <w:rsid w:val="00DC6D6E"/>
    <w:rsid w:val="00DD0987"/>
    <w:rsid w:val="00DD243D"/>
    <w:rsid w:val="00E10B44"/>
    <w:rsid w:val="00E15418"/>
    <w:rsid w:val="00E42913"/>
    <w:rsid w:val="00E437F4"/>
    <w:rsid w:val="00E46B1C"/>
    <w:rsid w:val="00EA583C"/>
    <w:rsid w:val="00EC3BA2"/>
    <w:rsid w:val="00EC438B"/>
    <w:rsid w:val="00EC4BDF"/>
    <w:rsid w:val="00ED3DFF"/>
    <w:rsid w:val="00ED5E31"/>
    <w:rsid w:val="00EE4D90"/>
    <w:rsid w:val="00EE6840"/>
    <w:rsid w:val="00F1715A"/>
    <w:rsid w:val="00F56540"/>
    <w:rsid w:val="00F70D7C"/>
    <w:rsid w:val="00F716AE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F00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cs="Calibri"/>
      <w:color w:val="000000"/>
    </w:rPr>
  </w:style>
  <w:style w:type="paragraph" w:styleId="Listaszerbekezds">
    <w:name w:val="List Paragraph"/>
    <w:basedOn w:val="Norml"/>
    <w:uiPriority w:val="34"/>
    <w:qFormat/>
    <w:rsid w:val="000C4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1185</Words>
  <Characters>8179</Characters>
  <Application>Microsoft Office Word</Application>
  <DocSecurity>0</DocSecurity>
  <Lines>68</Lines>
  <Paragraphs>18</Paragraphs>
  <ScaleCrop>false</ScaleCrop>
  <Company>Eross Zrt.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2017-03-21T08:37:00Z</dcterms:created>
  <dcterms:modified xsi:type="dcterms:W3CDTF">2017-03-21T08:37:00Z</dcterms:modified>
</cp:coreProperties>
</file>