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14" w:rsidRPr="005F4014" w:rsidRDefault="005F4014" w:rsidP="005F40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7"/>
          <w:lang w:eastAsia="hu-HU"/>
        </w:rPr>
        <w:t>Kövi Anita</w:t>
      </w:r>
    </w:p>
    <w:p w:rsidR="005F4014" w:rsidRPr="005F4014" w:rsidRDefault="005F4014" w:rsidP="005F40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7"/>
          <w:lang w:eastAsia="hu-HU"/>
        </w:rPr>
        <w:t xml:space="preserve">Modulterv Gere Zsolt: 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7"/>
          <w:lang w:eastAsia="hu-HU"/>
        </w:rPr>
        <w:t>A Csongor és Tünde kontextusairól</w:t>
      </w:r>
      <w:r w:rsidRPr="005F4014">
        <w:rPr>
          <w:rFonts w:ascii="Times New Roman" w:eastAsia="Times New Roman" w:hAnsi="Times New Roman" w:cs="Times New Roman"/>
          <w:b/>
          <w:bCs/>
          <w:sz w:val="27"/>
          <w:lang w:eastAsia="hu-HU"/>
        </w:rPr>
        <w:t xml:space="preserve"> című tanulmánya alapján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modul témája, célja: </w:t>
      </w:r>
    </w:p>
    <w:p w:rsidR="005F4014" w:rsidRPr="005F4014" w:rsidRDefault="005F4014" w:rsidP="005F40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modul nem a teljes tananyagot fedi le, hanem bevezető kíván lenni a további részletező vizsgálódásokhoz. Gere Zsolt tanulmánya arra irányítja rá a figyelmet, hogy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értelmezése a „ponyvából írt mese” meghatározástól miképp jut el a világdráma műfaji értelmezéséig, érintve ezzel a kanonizáció folyamatosan változó tendenciáit. A dráma mélyebb tartalmainak feltérképezése a további órák feladata.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Fejleszthető kompetenciák: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5F4014" w:rsidRPr="005F4014" w:rsidTr="005F4014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:rsidR="005F4014" w:rsidRPr="005F4014" w:rsidRDefault="005F4014" w:rsidP="005F4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Személyes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:rsidR="005F4014" w:rsidRPr="005F4014" w:rsidRDefault="005F4014" w:rsidP="005F4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Szociális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:rsidR="005F4014" w:rsidRPr="005F4014" w:rsidRDefault="005F4014" w:rsidP="005F4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Kognitív</w:t>
            </w:r>
          </w:p>
        </w:tc>
      </w:tr>
      <w:tr w:rsidR="005F4014" w:rsidRPr="005F4014" w:rsidTr="005F4014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F4014" w:rsidRPr="005F4014" w:rsidRDefault="005F4014" w:rsidP="005F4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önismeret, fantázia, önértékelés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F4014" w:rsidRPr="005F4014" w:rsidRDefault="005F4014" w:rsidP="005F4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nyitottság, együttműködés, érdeklődés, kommunikáció,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5F4014" w:rsidRPr="005F4014" w:rsidRDefault="005F4014" w:rsidP="005F4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problémaérzékenység, történeti érzék, értelmezés, kombináció, következtetés, kritikai gondolkodás, szövegfeldolgozás, dramatizálás, sűrítés, elvonatkoztatás, kreatív szövegírás, különböző álláspontok összevetése, nem tanórai tapasztalatok beépítése a tanulási folyamatba</w:t>
            </w:r>
          </w:p>
        </w:tc>
      </w:tr>
    </w:tbl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Célcsoport: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10. évfolyam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Javasolt óraszám: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4 tanítási óra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Előfeltétel-tudás: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mű ismerete előzetes otthoni olvasással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Információk a felhasználó tanároknak: 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77"/>
        <w:gridCol w:w="2468"/>
        <w:gridCol w:w="5955"/>
      </w:tblGrid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  <w:hideMark/>
          </w:tcPr>
          <w:p w:rsidR="005F4014" w:rsidRPr="005F4014" w:rsidRDefault="005F4014" w:rsidP="005F4014">
            <w:pPr>
              <w:divId w:val="26865920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Megjegyzések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Lehetséges megoldás(ok)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6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Ráhangolódás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Nehezebb vagy régi szöveg olvasása, feldolgozása során mindig jól jön, ha a gyerekek meg tudják fogalmazni a 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befogadás során fellépő problémáikat, mert a szövegértés nehézségeinek tudatos feltárása az első lépcső lehet a megértés felé vezető úton. Ebben az esetben pedig a modul témájához szorosan kötődik a mű értésének problematikája, hiszen éppen a különféle értelmezési lehetőségekről lesz szó, illetve arról, hogy hogyan gátolja vagy segíti elő egy-egy korszak érdeklődésének, beállítódásának iránya a művek értelmezését. Fontos, hogy valóban szabad teret adjunk a különféle tanulói megnyilvánulásoknak.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Egyéni válaszok (bonyolult mondatszerkezet, régies szavak, ismeretlen kifejezések, költői nyelvezet,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unalmas történet, nehezen érthető probléma, stb.)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2.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osztálylétszámtól függően alakítsunk 4-5 fős csoportokat. A csoportok lehetőleg vegyes képességű gyerekekből álljanak.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Csoportonként változó.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második és a harmadik feladat leegyszerűsít és sűrít. Ezenkívül a játékos forma segíti az érzelmi ráhangolódást.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6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Jelentésteremtés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csoportok A/4-es papírra dolgozzanak. Az összehasonlításra váró műfajokat írjuk fel egy-egy kártyára, 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és a csapatok húzzanak egyet. A gyerekek a korábban tanultakat (mese, mítosz), illetve egyéb tapasztalataikat (pl. ponyvairodalom) használják fel. A prezentáció során egy nagy, a táblára vagy a falra erősített csomagolópapírra kerüljenek fel az A/4-es lapok.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órák alatt több feladatnak a kis lapjait ragasztjuk majd fel erre a közös nagy csomagolópapírra, ezzel az osztály számára a további munkafolyamat során jól használható közös portfóliót készítünk.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A kapott feladattól függően különböző megoldások születhetnek.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kettéosztott napló egyik felén a kapott műfaj jellemzőinek felsorolása legyen, a másik oszlopban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Csongor és Tündé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ből vett példák álljanak, amelyek 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megfelelnek az adott műfaj elemeinek. Ahol ilyen egyezést nem találnak, azt is jelezzék a gyerekek.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népmese (csodás elemek, a jó és a rossz harca, a jó győzelme, állandósult motívumok – meseszámok, típusszereplők)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ponyvamese (egyszerű történet, közhelyes alakok, szélsőséges hatáskeltés, erotika, rémtörténet)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mítosz (transzcendens szint – e világi szint kapcsolata, filozofikusság, elbeszélő jelleg, világmagyarázat)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drámai műfajok (tragikus v. komikus elemek, drámai konfliktus, drámai szerkezet, drámai jellemek)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5.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összes kép szerepeljen egy lapon, a képaláírások pedig egy-egy kártyán úgy, hogy a gyerekek a képek alá tudják helyezni. Minden csoport kapja meg a képeket és a kártyákat. Lehet, hogy szükség van folyamatos tanári segítségre. A feladat során idézzük meg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Csongor és Tünde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megjelenési évének (1831) környezetét néhány fontos esemény megemlítésével. Mondjuk el, hogy Kazinczy halála (1831) irodalomtörténeti korszakot zár le. A 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Magyar Tudományos Akadémia 1830-ban kezdi meg tényleges működését, melynek Vörösmarty is tagja. A fiatalon elhunyt Kisfaludy Károly (festő és költő) alakja rendkívül fontos minta volt a fiatal romantikus nemzedék számára. Beszélgessünk a nemzeti törekvések megerősödéséről, mely abban is megmutatkozik, hogy Vörösmartytól a „nemzet költője” szerepet várják el – ez nyilvánvalóan fontos hatással van arra, hogy mely műveit fogadja el és méltatja az irodalmi közvélemény, hiszen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Csongor és Tünde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illik bele ebbe a irányvonalba.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Toldy Ferenc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Zalán futásá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 tartja nagyra és azokat a műveket, amelyek megfelelnek a létrehozandó „nemzeti eposz” eszményének.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A/4-es lapok közül egyet helyezzünk fel a nagy csomagolópapírra.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476250" cy="476250"/>
                  <wp:effectExtent l="19050" t="0" r="0" b="0"/>
                  <wp:docPr id="167" name="Kép 167" descr="File written by Adobe Photoshop® 4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File written by Adobe Photoshop® 4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Széchenyi István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590550" cy="438150"/>
                  <wp:effectExtent l="19050" t="0" r="0" b="0"/>
                  <wp:docPr id="168" name="Kép 168" descr="http://www.arkadia.pte.hu/fajlok/34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arkadia.pte.hu/fajlok/34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Kisfaludy Károly halála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647700" cy="457200"/>
                  <wp:effectExtent l="19050" t="0" r="0" b="0"/>
                  <wp:docPr id="169" name="Kép 169" descr="http://www.arkadia.pte.hu/fajlok/3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arkadia.pte.hu/fajlok/3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Kazincy Ferenc halála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514350" cy="838200"/>
                  <wp:effectExtent l="19050" t="0" r="0" b="0"/>
                  <wp:docPr id="170" name="Kép 170" descr="http://www.arkadia.pte.hu/fajlok/34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arkadia.pte.hu/fajlok/34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676275" cy="476250"/>
                  <wp:effectExtent l="19050" t="0" r="9525" b="0"/>
                  <wp:docPr id="171" name="Kép 171" descr="http://www.arkadia.pte.hu/fajlok/34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arkadia.pte.hu/fajlok/34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MTA megkezdi működését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666750" cy="523875"/>
                  <wp:effectExtent l="19050" t="0" r="0" b="0"/>
                  <wp:docPr id="172" name="Kép 172" descr="http://www.arkadia.pte.hu/fajlok/34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arkadia.pte.hu/fajlok/34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Huszt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552450" cy="619125"/>
                  <wp:effectExtent l="19050" t="0" r="0" b="0"/>
                  <wp:docPr id="173" name="Kép 173" descr="http://www.arkadia.pte.hu/fajlok/34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arkadia.pte.hu/fajlok/34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Kölcsey Ferenc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638175" cy="466725"/>
                  <wp:effectExtent l="19050" t="0" r="9525" b="0"/>
                  <wp:docPr id="174" name="Kép 174" descr="http://www.arkadia.pte.hu/fajlok/34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arkadia.pte.hu/fajlok/34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„a nemzet költője”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09575" cy="657225"/>
                  <wp:effectExtent l="19050" t="0" r="9525" b="0"/>
                  <wp:docPr id="175" name="Kép 175" descr="http://www.arkadia.pte.hu/fajlok/34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arkadia.pte.hu/fajlok/34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nemzeti eposz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085850" cy="438150"/>
                  <wp:effectExtent l="19050" t="0" r="0" b="0"/>
                  <wp:docPr id="176" name="Kép 176" descr="http://www.arkadia.pte.hu/fajlok/34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arkadia.pte.hu/fajlok/34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romantikus triász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6. a.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feladat végén beszélgessünk a gyerekekkel arról, hogy noha Vörösmarty korának ünnepelt, befutott költője volt,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Csongor és Tündé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 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mégsem övezte túl nagy lelkesedés. Jó volna, ha a gyerekek maguk mondanák ki az 5. és a 6. a. feladat tanulságaként, hogy a magyar irodalmi közélet elvárása más irányú volt.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b.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a. feladat tapasztalatainak elmélyítése ez a feladat. Minden csoport egy-egy idézetet kapjon, majd készítsen jegyzetet a kérdésre válaszolva. A csoportok jegyzetei kerüljenek fel a táblán lévő csomagolópapírra. A végén az egész osztállyal beszéljük meg a feladatot.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Csoportonként és idézetenként különböző.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Mindhárom idézetet kapják meg a csoportok, az elkészült összefoglalókat rakjuk fel a közös csomagolópapírra.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Csoportonként változó.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Szentivánéji álom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mal feltehetőleg kilencedikben találkoztak,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Faust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ból részleteket ismernek a tizedikesek.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Csoportonként változó.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kétszintes dráma fogalmával már korábban megismerkedtek. Ebben a feladatban ennek felelevenítése, rendszerezése és alkalmazása történik.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Fontos cél, hogy minden elvont, elméleti tartalom lehetőleg minél megfoghatóbbá és érthetőbbé váljon a gyerekek számára. Sokat segíthet ebben, ha az iskolán kívüli tapasztalataikat is összemérhetik a tananyaggal.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kétszintes dráma jellemzője, hogy az egyik szint a másik számára értékadó, a cselekmény a két világ határán játszódik.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Mary Poppins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 vagy a Harry Potterben a varázslat világa csak bizonyos beavatottak számára létezik, akik át is járhatnak ebbe a világba. (További különbségek is lehetnek.)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megfilmesített művek képei sorban: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Varázsfuvola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Harry Potter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Narnia krónikái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Mary Poppins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Tündér Lala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Végtelen történet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csoport kapja meg a tanulmányt, külön lapokon az idézeteket és külön a szereplőneveket. A feladat megoldását egy csoport mutassa be, a többiek pedig egészítsék ki. Egy táblázat kerüljön fel a közös csomagolópapírra!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idézetekhez tartozó szereplők nevét a feladatsorban kékkel jelöltem. A nyelvhasználat, a stílus, a szókincs különbségeinek vizsgálata csoportonként eltérő lehet.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tanulmány nehéz szövege megkívánja, hogy közösen értelmezzük. A hozzá kapcsolódó b. feladat bizalmas légkört kíván, ezért a legbiztonságosabb a páros véleménycsere. Figyelmeztessük a gyerekeket, hogy ne csak néhány odavetett szóval indokolják választásukat. Térjünk ki rá, hogy Calderón ugyan nem romantikus szerző, műve azonban óriási hatással volt a romantikusokra.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Egyénileg eltérő.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a.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Beszéljük meg, 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milyen drámai technikákkal jeleníthető meg az, hogy egy cselekvéssor nem a valóságban, hanem az álomban történik. (pl. lassítás)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drámajáték végén tegyük fel azt a kérdést, hogy vajon elképzelhető-e a dráma teljes cselekménye Csongor álmaként, s ha igen, akkor ebből milyen következtetéseket vonnak le. (Tovább bátoríthatjuk a gyerekeket annak végiggondolására, hogy milyen megvilágításba kerül a darab végén Csongor, majd Tünde utolsó megszólalása, ha Csongor tényleg alszik, és változik-e, ha csupán álmodozik.)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Csoportonként eltérő.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gondolatok.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6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B30E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Reflektálás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B30E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B30E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kilépőkártya a tanár és a gyerek számára is fontos visszajelzés, illetve összegzés, hiszen a megértést akadályozó tényezőkből indultunk ki, s remélhetőleg a megértés irányába mozdultunk el.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B30E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Egyénileg eltérő.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B30E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B30E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házi feladat lehet opcionális, illetve előre beoszthatjuk, kik készítik el az adott feladatokat. Ladányi Andrea rendezése kiváló alkalmat kínál 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arra, hogy Vörösmarty művében a mai iskolás generáció is önmagára ismerjen. A táncjáték a virtuális és a való világ határán játszódik, a címe magáért beszél: </w:t>
            </w:r>
            <w:hyperlink r:id="rId15" w:history="1">
              <w:r w:rsidRPr="005F40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tunde@csongor.hu</w:t>
              </w:r>
            </w:hyperlink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Az Iglódi-féle rendezés tradicionálisabb előadást kínál, ám meglehetős elmozdulást jelent a korábbi értelmezésekhez képest az, hogy a darab erotikus tartalmai is megmutatkoznak. Mindkét előadásból megtekinthetők részletek a </w:t>
            </w:r>
            <w:r w:rsidRPr="005F4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You Tube</w:t>
            </w: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-on.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B30E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Egyénileg eltérő.</w:t>
            </w:r>
          </w:p>
        </w:tc>
      </w:tr>
    </w:tbl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Eszközigény: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alkotócsoportonként egykötet, fénymásolt szövegek, A/4-es lapok, írólapok, csomagolópapír, kartonkártyák, gyurmaragasztó, papírragasztó, író- és rajzeszközök.</w:t>
      </w:r>
    </w:p>
    <w:p w:rsidR="005F4014" w:rsidRPr="005F4014" w:rsidRDefault="005F4014" w:rsidP="005F40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876675" cy="3248025"/>
            <wp:effectExtent l="19050" t="0" r="9525" b="0"/>
            <wp:docPr id="177" name="Kép 177" descr="http://www.arkadia.pte.hu/fajlok/3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www.arkadia.pte.hu/fajlok/34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Felhasznált irodalom: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Vörösmarty Mihály: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Szépirodalmi Könyvkiadó, Budapest, 1953.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Taxner-Tóth Ernő: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Ábrándok és tettek kora. Képes bevezető a magyar irodalom világába,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Petőfi Irodalmi Múzeum, Budapest, 1988.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Taxner-Tóth Ernő: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Rend, kételyek, nyugtalanság,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Argumentum Kiadó, Budapest, 1993.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Zentai Mária: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Álmok hármas útján.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Vörösmarty Mihály: Csongor és Tünde, in: A magyar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irodalom történetei II. 1800-tól 1919-ig (szerk. Szegedy-Maszák Mihály, Veres András), Gondolat Kiadó, Budapest, 2007.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Pedro Calderón de la Barca: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élet álom,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(ford. Jékely Zoltán) in: Klasszikus spanyol drámák, Európa könyvkiadó, Budapest, 1986.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Novalis: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Heinrich von Ofterdingen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 ford. Márton László), Helikon Kiadó, Budapest, 1985.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T. Erdélyi Ilona: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Vörösmarty műveinek egykorú kritikai fogadtatása,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in: „Ragyognak tettei…”. Tanulmányok Vörösmartyról (szerk. Horváth Károly, Lukácsy Sándor, Szörényi László), MTA Irodalomtudományi Intézet, Székesfehérvár, 1975.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Szegedy-Maszák Mihály: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magyar irodalmi romantika sajátosságai,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in: „Minta a szőnyegen”. A műértelmezés esélyei, Balassi Kiadó, Budapest, 1995.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Gyulai Pál: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Vörösmarty életrajza,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mek.oszk.hu/04700/04740/html/index.htm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Babits Mihály: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férfi Vörösmarty,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epa.oszk.hu/00000/00022/00094/02989.htm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Pethőné Nagy Csilla: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Módszertani kézikönyv,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Korona kiadó, Budapest, 2005.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Modulterv – tanulói oldal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Ráhangolódás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704850" cy="295275"/>
            <wp:effectExtent l="19050" t="0" r="0" b="0"/>
            <wp:docPr id="178" name="Kép 178" descr="http://www.arkadia.pte.hu/fajlok/3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www.arkadia.pte.hu/fajlok/34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Készítsetek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listát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mi okozott/hat nehézséget a mű olvasása, értelmezése során?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feladat 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733425" cy="276225"/>
            <wp:effectExtent l="19050" t="0" r="9525" b="0"/>
            <wp:docPr id="179" name="Kép 179" descr="http://www.arkadia.pte.hu/fajlok/3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www.arkadia.pte.hu/fajlok/341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Miről szól a darab az történések szintjén?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csoportok készítsenek lényegre törő, maximum tízmondatos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újsághírt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képzeletbeli napilap „hétköznapi furcsaságok” című rovata számára, amelyben röviden összefoglalják az eseményeket.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33400" cy="257175"/>
            <wp:effectExtent l="19050" t="0" r="0" b="0"/>
            <wp:docPr id="180" name="Kép 180" descr="http://www.arkadia.pte.hu/fajlok/3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www.arkadia.pte.hu/fajlok/341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csapat három egymás után következő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állókép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ben mutassa be a történet legfontosabb pillanatait, és adjon egymondatos címet az egyes képeknek. Indokoljátok, miért ezeket a pillanatokat tartottátok fontosnak!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Jelentésteremtés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714375" cy="247650"/>
            <wp:effectExtent l="19050" t="0" r="9525" b="0"/>
            <wp:docPr id="181" name="Kép 181" descr="http://www.arkadia.pte.hu/fajlok/3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www.arkadia.pte.hu/fajlok/341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műfaji hagyományokhoz áll közel Vörösmarty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Tündé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je, mennyiben tér el azoktól? Minden csoport válasszon egy kártyát, amelyen egy műfaj neve áll. Készítsetek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kettéosztott naplót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05100" cy="876300"/>
            <wp:effectExtent l="19050" t="0" r="0" b="0"/>
            <wp:wrapSquare wrapText="bothSides"/>
            <wp:docPr id="29" name="Kép 3" descr="http://www.arkadia.pte.hu/fajlok/3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kadia.pte.hu/fajlok/341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népmese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ponyvamese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mítosz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drámai műfajok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00150" cy="295275"/>
            <wp:effectExtent l="19050" t="0" r="0" b="0"/>
            <wp:docPr id="182" name="Kép 182" descr="http://www.arkadia.pte.hu/fajlok/3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www.arkadia.pte.hu/fajlok/34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Elevenítsük fel ezt az irodalom- és kultúrtörténeti korszakot a képek segítségével!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Párosítsátok a képaláírásokat a képekkel, majd készítsetek posztert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Wörösmarty kora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címmel! Munkátok során beszélgessetek a megidézett korról!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 István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01340" cy="2705100"/>
            <wp:effectExtent l="19050" t="0" r="3810" b="0"/>
            <wp:wrapSquare wrapText="bothSides"/>
            <wp:docPr id="28" name="Kép 4" descr="http://www.arkadia.pte.hu/fajlok/3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kadia.pte.hu/fajlok/341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Kisfaludy Károly halála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Kazinczy Ferenc halála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Hitel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MTA megkezdi működését 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Kölcsey Ferenc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Huszt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"a nemzet költője”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eposz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romantikus triász</w:t>
      </w:r>
    </w:p>
    <w:p w:rsidR="005F4014" w:rsidRPr="005F4014" w:rsidRDefault="005F4014" w:rsidP="005F401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feladat: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1500" cy="257175"/>
            <wp:effectExtent l="19050" t="0" r="0" b="0"/>
            <wp:docPr id="183" name="Kép 183" descr="http://www.arkadia.pte.hu/fajlok/3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www.arkadia.pte.hu/fajlok/341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Olvassátok el az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enciklopedia.fazekas.hu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kulturális enciklopédia oldaláról származó szöveget! Az életrajzi összefoglaló alapján beszélgessetek arról, hogy Vörösmarty mennyire lehetett elismert költő, amikor a Csongor és Tünde megjelent.</w:t>
      </w:r>
    </w:p>
    <w:p w:rsidR="005F4014" w:rsidRPr="005F4014" w:rsidRDefault="005F4014" w:rsidP="005F40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5" w:anchor="vorosmarty" w:history="1">
        <w:r>
          <w:rPr>
            <w:rFonts w:ascii="Times New Roman" w:eastAsia="Times New Roman" w:hAnsi="Times New Roman" w:cs="Times New Roman"/>
            <w:b/>
            <w:bCs/>
            <w:noProof/>
            <w:sz w:val="36"/>
            <w:szCs w:val="36"/>
            <w:lang w:eastAsia="hu-HU"/>
          </w:rPr>
          <w:drawing>
            <wp:anchor distT="38100" distB="38100" distL="38100" distR="3810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158240" cy="1706880"/>
              <wp:effectExtent l="19050" t="0" r="3810" b="0"/>
              <wp:wrapSquare wrapText="bothSides"/>
              <wp:docPr id="27" name="Kép 5" descr="Magyar irodalmi arcképcsarnok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Magyar irodalmi arcképcsarnok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8240" cy="1706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5F4014">
        <w:rPr>
          <w:rFonts w:ascii="Times New Roman" w:eastAsia="Times New Roman" w:hAnsi="Times New Roman" w:cs="Times New Roman"/>
          <w:b/>
          <w:bCs/>
          <w:i/>
          <w:iCs/>
          <w:sz w:val="27"/>
          <w:lang w:eastAsia="hu-HU"/>
        </w:rPr>
        <w:t>Vörösmarty Mihály (1800–1855)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Pusztanyéken (Kápolnásnyék) született 1800. december 1-jén.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Apja, Vörösmarty Mihály gazdatiszt, majd bérlő, anyja Csáty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Anna.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1811-től a székesfehérvári cisztercieknél, 1816-tó1 a pesti piaristáknál tanult; 1817-től a pesti egyetem hallgatója, 1824-ben ügyvédi vizsgát tett.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1817-ben apja meghalt, a család nehéz anyagi helyzete miatt Vörösmarty 1818-tól Perczel Sándor három fiát (köztük Móricot) nevelte Pesten, 1820-tó1 a család börzsönyi birtokán (Bonyhád mellett), 1823 őszétől újra Pesten. Reménytelenül beleszeretett Perczel Adélba (Etelkába).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1822-23-ban Görbőn (Tolna megye) volt jurátus; hatottak rá a megyei ellenállási mozgalmak.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Már fehérvári diák korában verselt, pesti tanulmányai idején latin költők mellett Baróti Szabó Dávid, Rájnis József, Virág Benedek írásai kerültek a kezébe; ez utóbbival személyesen is megismerkedett. Diákkori verseiben családi, iskolai és baráti kapcsolatairól írt a deákos klasszicizmus stílusában, majd fő témája az Etelka iránti szerelem és a hazafias érzés (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Helvilához, Csaba szerelme, Szigetvár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volt. Megismerte Kisfaludy Sándor, Berzsenyi Dániel és Szemere Pál költészetét, Kisfaludy Károly korai drámáit. Börzsönyben irodalomkedvelő papok, Egyed Antal, Klivényi Jakab és Teslér László révén, meg Perczel Sándor könyvtárából megismerkedett Homérosz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Iliász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ával, Tasso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 xml:space="preserve">Megszabadított 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lastRenderedPageBreak/>
        <w:t>Jeruzsálem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ével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Shakespeare drámáinak német fordításával, Zrínyi, Mikes és Kazinczy műveivel.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1822-ben négyénekes eposzt írt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A hűség diadalma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),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1823-tó1 honfoglalási eposzán, a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Zalán futásá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dolgozott (megjelent 1825). Költői hírnevét a nemzeti tudatot erősítő honfoglalási eposz alapozta meg.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1824-ben kapcsolatba került Szemere Pállal, Toldy Ferenccel, Stettner Györggyel, Fábián Gáborral, Deák Ferenccel. Az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Aurora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munkatársa, Kisfaludy Károly körének tagja lett. Nevelői állásának megszűnte után (1826. augusztus) válságos anyagi helyzetbe került, de a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Tudományos Gyűjtemény</w:t>
      </w:r>
      <w:r w:rsidRPr="005F4014">
        <w:rPr>
          <w:rFonts w:ascii="Times New Roman" w:eastAsia="Times New Roman" w:hAnsi="Times New Roman" w:cs="Times New Roman"/>
          <w:color w:val="FF6600"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szerkesztőjeként (1828-32) megélhetést talált.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1830-ban a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Magyar Tudós Társaság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rendes tagjává választották, ez megszilárdította anyagi helyzetét.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1831-ben jelenik meg a 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Csongor és Tünde.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1834-ben a Várszínházban előadták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Kincskeresők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(1832) és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Vérnász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(1833) című drámáját. Az utóbbiért és műveinek gyűjteményes kiadásáért akadémiai jutalmat kapott.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1837-ben a Pesti Magyar (később Nemzeti) Színházat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Árpád ébredése című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darabjával nyitották; további színműveit is itt adták elő. Színikritikákat és drámaelméletet is írt (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Elméleti töredékek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Mint bíráló és nyelvész tevékenykedett a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Magyar Tudós Társaság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ban és a Kisfaludy Társaságban (helyesírási szabályzat, szótár, nyelvtan).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1837-1843 között az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Athenaeum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szerkesztője volt Bajzával és Toldyval.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Szerepet vállalt a politikai küzdelmekben is, kapcsolatban állt Széchenyivel, Kossuthtal, Wesselényivel. Széchenyi híve, de a 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Kelet népe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vitájában Kossuth mellé állt. 1840-ben négy kötetben adta ki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Újabb munkái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1841-ben megismerkedett a 26 évvel fiatalabb Csajághy Laurával, 1843-ban feleségül vette.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1842-től a Nemzeti Kör elnöke, e minőségében a kezdő Petőfit támogatta. 1847-től az Ellenzéki Kör alelnöke.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1848. március 15-ét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Szabad sajtó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 versével üdvözölte; az első népképviseleti országgyűlés tagja lett. A szabadságharcot költeménnyel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Harci dal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)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cikkekkel szolgálta. A kormányt elkísérte Debrecenbe, Szegedre és Aradra, a detronizáció után a kegyelmi szék bírája.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Világos után bujdosott, majd jelentkezett a hatóságnál; egy jóindulatú hivatalnok közbelépésére fölmentették.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1850-től családjával Csepen, Baracskán és Nyéken élt, földbérlőként, anyagi gondok közt, betegeskedve, lelkileg összetörve. 1855 őszén Pesten hiába keresett gyógyulást.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1855. november 19-én halt meg Pesten.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Temetése országos gyászünnep és tiltakozás volt az önkényuralom ellen. Özvegyének és árváinak helyzetén a Deák Ferenc indította országos gyűjtés segített.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Költői hírnevét a nemzeti tudatot erősítő honfoglalási eposz, a 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hu-HU"/>
        </w:rPr>
        <w:t>Zalán futása</w:t>
      </w:r>
      <w:r w:rsidRPr="005F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alapozta meg.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14350" cy="247650"/>
            <wp:effectExtent l="19050" t="0" r="0" b="0"/>
            <wp:docPr id="184" name="Kép 184" descr="http://www.arkadia.pte.hu/fajlok/3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www.arkadia.pte.hu/fajlok/342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Vörösmarty elismert költő volt már, amikor a Csongor és Tünde megjelent, mégsem kapott a mű kellő figyelmet. Az idézetek alapján gyűjtsétek össze, mi mindent kifogásolt a drámával kapcsolatban a XIX. századi kritika, illetve mi lehetett az oka a viszonylagos hallgatásnak?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„Az 1800-as évek második felétől kezdve a költő-szerkesztőnek (Vörösmartynak) az irodalmi életben elfoglalt helye s »nemzeti költő«-i rangja akadálya lett annak, hogy írótársai őszintén – akár jót, akár rosszat – írhassanak róla. Így alakult ki az a paradox helyzet, hogy bár Vörösmarty benne élt az irodalom »közepében«, műveinek visszhangját tekintve mégis kívülrekedt azon. Húsz évig kellett várnia, míg a negyvenes évek közepére felnőtt egy önálló ítéletű, a triásztól független kritikusi gárda, melynek részben saját orgánuma is volt.”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(T. Erdélyi Ilona: Vörösmarty műveinek egykorú kritikai fogadtatása)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„A romantika megjelenése általában bölcselet és szépirodalom rendkívüli közeledésével járt együtt. Nálunk a XVIII-XIX. század fordulóján aligha beszélhetünk önálló filozófiáról, így érthető, hogy a magyar kultúrából hiányzott a romantika egyik, ha nem éppen a legfontosabb ösztönzője. (…) Az 1820-as és 40-es évek között hihetőleg két olyan szerzőnk van: az önkeresést célnak tekintő Széchenyi és a történelembölcseleti látomásokat megfogalmazó Vörösmarty, kiket könnyűszerrel be lehetne venni olyan körképbe, mely a romantika leglényegesebb vívmányairól adna számot.”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(Szegedy-Maszák Mihály: A magyar irodalmi romantika sajátosságai))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„Arany véleményében a 19. századi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-recepció általános nézete fogalmazódik meg: szép költemény, egy a sok közül. (…)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Életében Vörösmarty műveiről, köztük a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Tündé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ről alig írtak komolyabb bírálatot. A pályáját övező kortársi hallgatás különösen feltűnő, ha például ahhoz a kritikusi-befogadói hangorkánhoz hasonlítjuk, amely Petőfi Sándor műveit fogadta. (…)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monografikus igényű mű, Gyulai Pál Vörösmarty-életrajza (1866) költői szépségének minden hangsúlyozása ellenére, érzékelhetően nem tartja olyan súlyú műnek a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Tündé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t, mint a történelmi szerepe miatt kiemelt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Zalán futásá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 vagy a tragikuma miatt nagyon magasra értékelt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két szomszédvár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t. Mesei jellegét érzi meghatározónak, és a mesefeldolgozás Gyulai felfogásában eleve nem képviselhet olyan értéket és gondolati mélységet, mint más műfajok.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(Zentai Mária: Álmok hármas útján)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„Hogy Csongor tiszta, hű szerelme eszményies, az kétségtelen, de hogy egyéb tekintetben is eszményi céljai volnának, azt a mű egyetlen jelenete sem bizonyítja, hogy Tünde Csongorért föláldozza Tündérországot, az csak viszonzása Csongor föláldozó szerelmének. Vörösmarty nem akarta semminemű filozófiai absztrakt eszme allegóriájává átalakítani a naiv népmesét.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(…) Általában a főszemélyek kedélyállapotának rajza változatosabb, s a cselekvény drámaibb szövésű lehetne. (…) Az expozíció is jobb a mesében, egyszerű és világos, ellenben a drámában nem vagyunk mindennel tisztában, magával a két főszeméllyel sem, azon meg utoljára sem tudunk eligazodni, hogy miért üldözi Mirigy a szerelmeseket. Egyszer azt mondja, hogy leánya kedvéért és uralkodása biztosításáért, máskor hogy Csongor dölyfét megalázza, utoljára pedig a tündérfa gyümölcséért, melytől ifjulását várja. Ez indokok összeolvadhatnának ugyan, de nem olvadnak össze, s a bizonytalanság homályában mosódnak el. A mesében csak Csongornak van szolgája, s Tündének nincs szolgálója. Ez egészen Vörösmarty szerencsés leleménye. Ilma és Balga rendkívül jól rajzolt alakok, a realizmus humoros képviselői, szemben Csongor és Tünde idealizmusával, mint a spanyol színművekben a gratiosók.”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(Gyulai Pál: Vörösmarty élete)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Zalán futása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korai recepciótörténetéről azt mondhatjuk, hogy a műfaji várakozás, a nemzeti eposz hiánya kezdetben túlzottan is felértékelte a művet, s Vörösmartynak „országos hírnevet”, a nagy költőnek kijáró elismerést hozott,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Tündé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vel kapcsolatban aligha áll távol az igazságtól az, ha a szimbolikusan az Akadémiához, illetve Széchenyi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programjához kötődő és egyre erősebb műfaji és tematikus kánont előíró szemléletet jelöljük meg a hosszú hallgatás okaként. Ez persze se nem jó, se nem rossz, egyszerűen csak egy lehetséges irodalomtörténeti magyarázat, viszont segíthet annak belátásában, hogy ugyanúgy történeti fejleményként tudjuk kezelni például a mű tündérmitológiájának meseként való besorolását, parasztpárosának az Arany és Petőfi utáni népiesség realizmusközpontú szemlélete alapján való értékelését, s főleg azt a romantikafogalmat, ami az 1830 előtti ideológiáját elvesztve formálódott tovább az almanachokban, 19. századi tömegsajtóban a mai, giccshez közelítő, sokszor csak érzés- és szerelemkultuszt jelentő masszává. Amikor tehát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bekapcsolódik a színpadi és irodalomtörténeti gondolkodásba, akkor a hozzákötődő, hagyományt és értelmezési mintát teremtő diskurzusok több évtizedes távolságban, és szinte kivétel nélkül az 1830−31-es poétikai és nemzetszemléleti korszakforduló utáni paradigmákat használva olvassák a drámát, hozzák létre saját szöveges és színpadi olvasataikat.”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(Gere Zsolt: A Csongor és Tünde kontextusairól)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028700" cy="276225"/>
            <wp:effectExtent l="19050" t="0" r="0" b="0"/>
            <wp:docPr id="185" name="Kép 185" descr="http://www.arkadia.pte.hu/fajlok/3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www.arkadia.pte.hu/fajlok/342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Két mai és egy XX. század eleji idézetet kaptok. Mit gondoltok, hogyan változott a Csongor és Tünde megítélése az idők folyamán, és mi lehet ennek az oka? Saját szavaitokkal fogalmazzatok négy-öt mondatos összefoglalót!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legradikálisabb változtatás, ami a széphistóriától és a ponyvamesétől is a reflexión, önértelmezésen keresztül elmozdítja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Tündét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, s a nemzeti irodalom kontextusába helyezi, a szerelmi történet romantizálása, szimbolikus-filozófiai világmagyarázattá formálása. Mind az irodalomtörténeti értelmezések, mind pedig a színpadi feldolgozások számára ennek a feloldása jelenti a legkomolyabb kihívást. Ez a folyamat természetesen a szöveg feldúsulásával, cselekmény és reflexió arányának, s a szöveg műfajának a megváltozásával is járt, s a mű a drámai költemény, emberiségköltemény műfaji keretein belül értelmeződik majd.”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(Gere Zsolt, id. mű)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kiszabadul a drámák alkotta műfaji kontextusból, amelyben nem tudott érvényesülni, és új kontextust kap a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Tündérvölgy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, a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Délsziget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Rom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együttesében, amelyben nem a műfaj, hanem a világteremtő képzelet, a bölcseleti jelleg és az értelmezési lehetőségek nagyfokú nyitottsága az összekötő kapocs.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 fejlemény az is, hogy a 20. századból visszatekintve már elkülönülő műfajnak látszik az először Byron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Manfred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jában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alkalmazott fogalom, a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drámai költemény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(dramatic poem). A drámai költemény kategóriájával olyan keret jön létre, amelyben nem hiba, hanem műfaji sajátosság a bölcseleti jelleg, a többé-kevésbé allegorizált figurák, az ember feletti és alatti létszintek megjelenítése, a sokszor nyilvánvaló kötődés a mítosz vagy a mese világához.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20. századi irodalomtörténet-írásban a Nyugat-nemzedék értékítélete állandósult: a 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szintézis jellegű, központi fontosságú mű.”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(Zentai Mária, id. mű)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„Vörösmarty itt is a népmeséhez fordul, mint a Tündérvölgyben; de a meséből csupán szimbólumokat vesz, melyekbe gondolatait öltözteti; egyéb minden az övé. A drámai formára kétségkívül a Szentivánéji álom volt hatással; de költőnk, akinek nagyobb és több mondani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valója van, mint ebben a formában elférne, tágítja ezt a formát, a Faust-féle drámák formája felé. A verselést pedig megváltoztatja; a spanyol dráma versét alkalmazva, mely ezer lehetőséget ad a magyar népies ritmushoz való közeledésre s melyet Vörösmarty végtelenül változatosan és egyénileg kezel. Hol légiesen finom ez a vers, hol parasztosan kemény és durva, tarka, de jól simuló öltönye a mesének; és a mese ismét csak öltönye, kényelmes öltönye egy színes, reális és mégis Vörösmartyasan átbizarrodott világképnek; és ez a világkép megint csak öltönye annak a nagy lírai sóhajnak, amelyből a költemény született: Hol a boldogság?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Allegória ez és még sem allegória, mert önkéntelen és félig öntudatlan; de talán ilyen az igazi allegória. Csongor keresi Tündért, aki egyszer, még otthon, atyja házában, a kertben, ahol gyermekkorát töltötte, egy tavaszi éjszakán az övé volt, mint ahogy otthon, gyermekkorunk álmában a mienk a boldogság, hogy azután örökre eltűnjön - hova? Tündérhonba; és egész életünkben keressük, ahogyan Csongor keresi Tündéjét. Ez a lázas, öröklő, nyomtalan keresés tölti meg az egész költeményt ezer reményével, kétségbeesésével, várakozásaival és lemondásával.”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(Babits Mihály: A férfi Vörösmarty)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85775" cy="257175"/>
            <wp:effectExtent l="19050" t="0" r="9525" b="0"/>
            <wp:docPr id="186" name="Kép 186" descr="http://www.arkadia.pte.hu/fajlok/3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www.arkadia.pte.hu/fajlok/3423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Korábbi tapasztalataitok alapján milyen összefüggéseket találtok Goethe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Faust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ja, Shakespeare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Szentivánéji álom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drámája, valamint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Készíts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halmazábrá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t!</w:t>
      </w:r>
    </w:p>
    <w:p w:rsidR="005F4014" w:rsidRPr="005F4014" w:rsidRDefault="005F4014" w:rsidP="005F40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676525" cy="1666875"/>
            <wp:effectExtent l="19050" t="0" r="9525" b="0"/>
            <wp:docPr id="187" name="Kép 187" descr="http://www.arkadia.pte.hu/fajlok/3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www.arkadia.pte.hu/fajlok/3424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9. feladat 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66725" cy="257175"/>
            <wp:effectExtent l="19050" t="0" r="9525" b="0"/>
            <wp:docPr id="188" name="Kép 188" descr="http://www.arkadia.pte.hu/fajlok/3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www.arkadia.pte.hu/fajlok/342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Készítsetek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fürtábrát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kétszintes dráma feltérképezéséhez!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133850" cy="2209800"/>
            <wp:effectExtent l="19050" t="0" r="0" b="0"/>
            <wp:docPr id="189" name="Kép 189" descr="http://www.arkadia.pte.hu/fajlok/3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www.arkadia.pte.hu/fajlok/342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638175" cy="219075"/>
            <wp:effectExtent l="19050" t="0" r="9525" b="0"/>
            <wp:docPr id="190" name="Kép 190" descr="http://www.arkadia.pte.hu/fajlok/3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www.arkadia.pte.hu/fajlok/3427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Válasszatok a felkínált képek közül egyet-egyet! Gondoljátok végig, van-e valami összefüggés a képekkel felidézett művek és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közt? Mi a különbség Vörösmarty drámája és az előző feladatokban említett művek kétszintűsége között?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162425" cy="552450"/>
            <wp:effectExtent l="19050" t="0" r="9525" b="0"/>
            <wp:docPr id="191" name="Kép 191" descr="http://www.arkadia.pte.hu/fajlok/3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www.arkadia.pte.hu/fajlok/3428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90600" cy="266700"/>
            <wp:effectExtent l="19050" t="0" r="0" b="0"/>
            <wp:docPr id="192" name="Kép 192" descr="http://www.arkadia.pte.hu/fajlok/3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www.arkadia.pte.hu/fajlok/3429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Olvassátok el Gere Zsolt idézett tanulmányának egy részletét, majd oldjátok meg a feladatot!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„A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mítosz- vagy meseadaptáció, hanem azok értelmezése. Kapcsolható a német és az északi, főleg svéd romantika új mitológia programjához, ami a felvilágosodás racionalitás-központú világmagyarázataival, életmintáival, társadalom-felfogásával szemben egy antik görög típusú, mitológiára épülő, a felvilágosodás kauzális logikájától, nyelvétől eltérő „filozófiát” alkotott meg. Mindez jelentősen fölértékelte a szimbolikus költői nyelvet és azokat a „műfajokat”, amelyek felfogásukban az eredeti, ősi nyelvre, az „emberiség anyanyelvére” emlékeztettek. Ennek a nyelvfelfogásnak a lényege, hogy jelölő és jelölt között nem megegyezésen, hanem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azonosságon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épülő kapcsolatot feltételeztek, s a nyelv a lelki történéseket, a világhoz és a transzcendenshez való viszonyt még törés, távolodás nélkül volt képes kifejezni.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névanyagának nagyobb része ezt a platonikus, a nyelvmetafizikához közelítő kapcsolatot igyekszik megteremteni, visszaállítani. Többségük úgynevezett beszélő név vagy pedig hangutánzó szó. A Tünde és Ilma személynév, mint köztudott, Vörösmarty alkotása, akárcsak más műveiben a Csilla(g) és a Hajna(l). A névként használt szó (’tünde’) magába sűríti a lány legfontosabb tulajdonságait, karakterét: tündér, tündöklik („fény leánya”), tünedezik (’tünde fény’). Hasonló elv alapján, összevonással alkotta Vörösmarty az Ilmát a Vilmából (’erős akaratú’) és az Ilonából (eredete: Heléna), tehát a név erős szexualitást, testiséget és határozottságot sugall önmagában is, s a megjelenített karakter ugyanezt mutatja. A színlapokon, szövegkiadásokban is gyakran rövid i-vel írt Mirígy a lelkiséggel szemben a testi halál (a pestis elnevezése a mirigyek duzzanata miatt) és az irígység csodatételre is képes boszorkánya. Hangutánzó szavakat választott Vörösmarty az ördögfiak (Kurrah, Berreh, Duzzog) nevéül az állatisághoz közelítő, az ösztönszférával és a démonikussággal azonosítható jellem kifejezésére. (A nevek mellesleg oldalvágást is jelentenek abban a huszas években zajló nyelvészeti vitában, amely - főleg 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szlovák oldalról - a honfoglaló magyarokról azt állította, hogy a brr-nél, krr-nél egyebet alig tudtak kiejteni, s a környező népektől vették át a kulturális-gazdasági élethez szükséges szavakat.) (…) Hasonlóan gazdag és tudatos a teljes szöveg nyelvi rétege, s túlzás nélkül a magyar irodalom egyik legnagyobb teljesítményének tekinthető, hogy Vörösmarty képes volt a vázolt nyelvfilozófiai koncepciót az összes szereplő nyelvhasználatára, szókincsére alkalmazni.”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különböző stílusszintek bemutatására kaptok 10 idézetet a drámából. Kapcsoljátok hozzá a szereplőket és a megidézett nyelvi stílust!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táblázat: szereplő, idézet, a szereplő nyelvhasználatának és szókincsének jellegzetességei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16"/>
        <w:gridCol w:w="2317"/>
        <w:gridCol w:w="3617"/>
      </w:tblGrid>
      <w:tr w:rsidR="005F4014" w:rsidRPr="005F4014" w:rsidTr="005F4014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CC"/>
            <w:vAlign w:val="center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szereplő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CC"/>
            <w:vAlign w:val="center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idézet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CC"/>
            <w:vAlign w:val="center"/>
            <w:hideMark/>
          </w:tcPr>
          <w:p w:rsidR="005F4014" w:rsidRPr="005F4014" w:rsidRDefault="005F4014" w:rsidP="005F4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nyelvhasználat jellegzetességei</w:t>
            </w:r>
          </w:p>
        </w:tc>
      </w:tr>
      <w:tr w:rsidR="005F4014" w:rsidRPr="005F4014" w:rsidTr="005F4014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FF"/>
            <w:vAlign w:val="center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FF"/>
            <w:vAlign w:val="center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FF"/>
            <w:vAlign w:val="center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Ilma: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de ah, mi szépen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Körmöciznek itt az almák.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Kár, hogy nem lehet megenni!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Itt egy férges is fityeg,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mert az alma színarany,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Férge nem gyémánt-e vájjon?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Ördögfiak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Vén bagolyból vén tojás.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Fészken ült, nagy álma volt: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Ifjú nőnek ablakán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(Szőke volt és halovány)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Zörgetett a vén zsivány.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Hármas három éjszakán;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Most alutt, majd összedőlt.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Szürke hátán bolha ült.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Kalmár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Szomszédim a két Indiák nekem,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az új világnak minden partjai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Ösmérnek engem és hajóimat.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Még egyszer ennyi! és a félvilág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Kincsét zsebemben hordozom.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Mi lesz még zárva ennyi báj előtt!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éjét nappá, éjjé a napot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Varázslom által, és a szerelem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bilincsre kötve, mint urát.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Fog bébocsátni titkos ajtaján;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örömnek, fénynek, kedvnek kútfeje.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Barátokat fog látni palotám,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Amillyeket szív s ész óhajt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Fejedelem</w:t>
      </w: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Te Zeusz, te Isten, vagy bármily név légy.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Ki e világot részre szaggatád,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Földünket mért nem alkotád nagyobbá,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Nem akkorává, hogy ha bírhatom,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Ne kelljen búnom a napfény elől,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nagyban e kis morzsadomb urának.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Tudós: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Er az Isten! úgy kell lennie.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Ész és er, vagy inkább még er: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Er az ész is, mert uralkodik,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mi az? természet, most felelj, ha tudsz.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Munkáit értem, nem tudom magát.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Er, vagy Isten? mellyik szó ersebb?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Szavak, nevek, ti öltök minket el!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Balga: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Medve cammog a hegyen,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annak illyen lába van;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Ilyen lábon csúsz az ólnál.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Nádsövényű juhakolnál;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míg ez mindent összemász,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Alszik a boros juhász.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Ügy megalszik, szinte nyeg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szakállos köpönyeg,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(Bunda máskép), melly alatta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szugolyban hentereg.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föl nem ébred, meg nem hallja.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zsivány jön és megyen.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Csongor: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Nap, ki elborulsz előttem,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Éjbe foglalt délvilág.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Szólj, miként nevezzelek.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Hogy, ha fénynek mondalak,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Még csekély ne légyen a név.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Nem felelsz? ah, ajkaid közt.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Mint szeretnék lenni szó.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Titkos, édes, fél kimondott!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Szólj csak ennyit is, ne kínozz.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Nincs szebb, mint a némaság.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Mely szép ajkakon mulat;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Tó az, mely bár pusztaság,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Mégis mennyet mutogat.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Ó, de már, ha tiltva van.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Látnom rózsaréveit,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Szózatodnak, hallanom hagyd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Szívbetölt hangjait.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Intesz? félre térjek innen,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meg ne tudjam, hol vagyok?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Ah, ha még te is kegyetlen,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Millyek úgy a szirt s fagyok?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Elveszek! — de nem busítlak,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Szívemet hagyom hidúl;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Lásd, hogyan mégy rajta át.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Mert alatta tenger a bú,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a sóhajtás fergeteg.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color w:val="0000FF"/>
          <w:sz w:val="24"/>
          <w:szCs w:val="24"/>
          <w:lang w:eastAsia="hu-HU"/>
        </w:rPr>
        <w:t>Tünde: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megcsalt lány összerogy!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Ég szive lángjait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Oltják tenger habjai.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(Eltávozik a kúttól)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Ilyen minden férfi szív?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Csongor annyi kellemekkel,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Ollyan arccal, oly szemekkel,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Csongor öldökölhet így?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Kárhozott légy csalfa kút,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Kárhozott a szellem is.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Mely pokolnak bűtövéből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világra felhozott.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Puszta légy és elvadult.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vaduljon messze tőled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Minden, ami boldog és jó.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Ó, hitemnek romladéka.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Bánat! merre viszlek el!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u-HU"/>
        </w:rPr>
        <w:t>Mirigy: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Kút leánya,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Kút csodája,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Kelj, ha keltelek,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Menj, ha küldelek.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Kút palackja,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Kút galambja,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Szállj, ha intelek.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Kút leánya.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Kút csodája,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Légy az ifjú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Csalogánya: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Hol hazája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Várva várja.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Megpihentet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Ott találja;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Csak szerettet,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Soha Tündét,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Bár kivánja,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Meg ne lássa,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Mindörökre,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Mindörökre,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Ne találja.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color w:val="0000FF"/>
          <w:sz w:val="24"/>
          <w:szCs w:val="24"/>
          <w:lang w:eastAsia="hu-HU"/>
        </w:rPr>
        <w:t>Éj: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 feljő, lelke fényfolyam,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 mindenség benne tükrözik.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megmondhatatlan kéjjel föltekint,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Merőn megbámul földet és eget;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De ifjusága gyorsan elmulik,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Erőtlen, aggott egy-két nyár után,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S már nincs, mint nem volt, mint a légy fia.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Kiirthatatlan vággyal, amíg él,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Tűr és tünődik, tudni, tenni tör;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Halandó kézzel halhatatlanúl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Vél munkálkodni, és mikor kidőlt is,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Még a hiúság műve van porán,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Még kőhegyek ragyognak sírjain,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Ezer jelekkel tarkán s fényesen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ész az erőnek rakván oszlopot.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a. 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600075" cy="295275"/>
            <wp:effectExtent l="19050" t="0" r="9525" b="0"/>
            <wp:docPr id="193" name="Kép 193" descr="http://www.arkadia.pte.hu/fajlok/3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www.arkadia.pte.hu/fajlok/343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romantika felfogásában a személyiség összetett és ellentmondásos, melyet nemcsak a józan ész vezérel, hiszen irányíthatatlan álmai és vágyai is vannak. Ezért a romantika irodalma számára kulcsfontosságúvá válik az álmok területe. Az álom az egyik legtöbbször visszatérő eleme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Tündé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nek is.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Olvassátok el és értelmezzétek a tanulmányrészletet!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„(…)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Tünde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cselekményének fő vonala nem a világi én kiteljesedéséről, hanem előbb annak elvesztéséről, majd egy fokozatos, álom és való határán billegő új megismerésről szól. Csongor, a gnoszticizmus lélekfelfogásához hasonlóan, előbb felismeri magában a benne élő égi lény képét, majd pedig megpróbálja elérni és azonosítani a világban azt. Az álom műbeli, folyamatos jelenlétét, Csongor gyakori álmát az indokolja, hogy a Freud előtti, nem racionalizált álomértelmezés szerint az álom a transzcendesből eredő, a tudat és az ész számára elérhetetlen tartalmakkal létesít kapcsolatot. Az álom az én „halála”, egy másik, képalapú valóság, mítosz, nem pedig (…) a tudatosból a tudatalattiba transzformálódott, s ott szimbolikus formát öltő képnyelv.”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(Gere Zsolt, id. mű)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819150" cy="276225"/>
            <wp:effectExtent l="19050" t="0" r="0" b="0"/>
            <wp:docPr id="194" name="Kép 194" descr="http://www.arkadia.pte.hu/fajlok/3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www.arkadia.pte.hu/fajlok/343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Válaszd ki, melyik álomhoz kapcsolódó idézet áll hozzád a legközelebb, majd párosával osszátok meg egymással gondolataitokat, indokoljátok választásotokat!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„Úgy vélem, az álom védszer az élet egyhangúságára és mindennaposságára, megújhodást hozó szabadulása lekötözött képzeletünknek, amikor az élet minden képét egymásra vetíti, s a felnőtt ember szűnni nem akaró komolyságát vidám gyermeki játékkal szakasztja meg.”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(Novalis: Heinrich von Ofterdingen. ford. Márton László)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„Juhnyájat, mely csendesen halad,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zúgó esőt, méhet, mely dongva járdal,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tengert, szelet, folyót, tajtékos árral,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szelíd mezőt, vizet, kék ég alatt,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képzeltem én mind s fekszem itt hanyatt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álmatlanul! Már csattog a madárdal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künn a gyümölcsös lombos fáin által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a kakukkszó fölzúg bágyatag.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Így vártalak két éjen át borongó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lélekkel, Álom! s elhagytál rohanva,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 nyűj tovább, alélt lelkem szorongó: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 nélküled a reggelek aranyja,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jöjj hát, napok között áldott sorompó,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friss eszme, vidor épség édesanyja!”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(Wordsworth: Az álom. ford. Kosztolányi)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„Mi az élet? Õrület.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 az élet? Hangulat.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Látszat, árnyék, kábulat,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Legfőbb jói: semmiségek;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Mert álom a teljes élet,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Holmi álom álma csak!”</w:t>
      </w:r>
    </w:p>
    <w:p w:rsidR="005F4014" w:rsidRPr="005F4014" w:rsidRDefault="005F4014" w:rsidP="005F40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(Calderón: Az élet álom. Ford.: Jékely Zoltán)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23875" cy="266700"/>
            <wp:effectExtent l="19050" t="0" r="9525" b="0"/>
            <wp:docPr id="195" name="Kép 195" descr="http://www.arkadia.pte.hu/fajlok/3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www.arkadia.pte.hu/fajlok/3432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Válasszatok ki egy ötperces részletet, és rendezzetek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álomjáték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ot belőle, de úgy, mintha Tünde álmodná az eseményeket!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28625" cy="209550"/>
            <wp:effectExtent l="19050" t="0" r="9525" b="0"/>
            <wp:docPr id="196" name="Kép 196" descr="http://www.arkadia.pte.hu/fajlok/3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www.arkadia.pte.hu/fajlok/3433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Beszélgessünk! Mit gondoltok, milyen tanulságokkal járna, ha az egész darabot Csongor álmaként értelmeznénk?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Reflektálás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66725" cy="276225"/>
            <wp:effectExtent l="19050" t="0" r="9525" b="0"/>
            <wp:docPr id="197" name="Kép 197" descr="http://www.arkadia.pte.hu/fajlok/3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arkadia.pte.hu/fajlok/3434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Töltsétek ki a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kilépőkártyákat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915"/>
      </w:tblGrid>
      <w:tr w:rsidR="005F4014" w:rsidRPr="005F4014" w:rsidTr="005F4014">
        <w:trPr>
          <w:tblCellSpacing w:w="0" w:type="dxa"/>
          <w:jc w:val="center"/>
        </w:trPr>
        <w:tc>
          <w:tcPr>
            <w:tcW w:w="6915" w:type="dxa"/>
            <w:shd w:val="clear" w:color="auto" w:fill="6699CC"/>
            <w:hideMark/>
          </w:tcPr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Továbbra is nehézséget okoz az, hogy….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leginkább újszerű volt számomra az, amikor…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volt a legérdekesebb feladat, amikor…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Megváltozott a véleményem azzal kapcsolatban, hogy…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:rsidR="005F4014" w:rsidRPr="005F4014" w:rsidRDefault="005F4014" w:rsidP="005F4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F4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14. feladat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162050" cy="295275"/>
            <wp:effectExtent l="19050" t="0" r="0" b="0"/>
            <wp:docPr id="198" name="Kép 198" descr="http://www.arkadia.pte.hu/fajlok/3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www.arkadia.pte.hu/fajlok/3435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A dráma minden egyes színpadra állítása a mű újraértelmezését jelenti.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Nézzünk meg egy-egy részletet a nyíregyházi Móricz Zsigmond Színház („</w:t>
      </w:r>
      <w:hyperlink r:id="rId43" w:history="1">
        <w:r w:rsidRPr="005F4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tunde@csongor.hu</w:t>
        </w:r>
      </w:hyperlink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”, rendező: Ladányi Andrea) és a budapesti Pesti Magyar Színház (rendező: Iglódi István) előadásából! Válasszatok ki a részletek közül egyet, és írjatok rövid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színházi előzetest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látottak alapján!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b.</w:t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76250" cy="266700"/>
            <wp:effectExtent l="19050" t="0" r="0" b="0"/>
            <wp:docPr id="199" name="Kép 199" descr="http://www.arkadia.pte.hu/fajlok/3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www.arkadia.pte.hu/fajlok/3436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14" w:rsidRPr="005F4014" w:rsidRDefault="005F4014" w:rsidP="005F40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Gyűjts ki </w:t>
      </w:r>
      <w:r w:rsidRPr="005F401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cetlizéssel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minél több, az álomra vonatkozó idézetet a </w:t>
      </w:r>
      <w:r w:rsidRPr="005F40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és Tündé</w:t>
      </w:r>
      <w:r w:rsidRPr="005F4014">
        <w:rPr>
          <w:rFonts w:ascii="Times New Roman" w:eastAsia="Times New Roman" w:hAnsi="Times New Roman" w:cs="Times New Roman"/>
          <w:sz w:val="24"/>
          <w:szCs w:val="24"/>
          <w:lang w:eastAsia="hu-HU"/>
        </w:rPr>
        <w:t>ből!</w:t>
      </w:r>
    </w:p>
    <w:p w:rsidR="005A3B3A" w:rsidRPr="005F4014" w:rsidRDefault="005F4014" w:rsidP="005F4014"/>
    <w:sectPr w:rsidR="005A3B3A" w:rsidRPr="005F4014" w:rsidSect="0073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ntium Book Basic">
    <w:panose1 w:val="02000503060000020004"/>
    <w:charset w:val="EE"/>
    <w:family w:val="auto"/>
    <w:pitch w:val="variable"/>
    <w:sig w:usb0="A000007F" w:usb1="4000204A" w:usb2="00000000" w:usb3="00000000" w:csb0="0000001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E09"/>
    <w:multiLevelType w:val="multilevel"/>
    <w:tmpl w:val="8EEA49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84549"/>
    <w:multiLevelType w:val="multilevel"/>
    <w:tmpl w:val="9654AD1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B734A"/>
    <w:multiLevelType w:val="multilevel"/>
    <w:tmpl w:val="FFA64E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C2E8B"/>
    <w:multiLevelType w:val="multilevel"/>
    <w:tmpl w:val="84068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93BDD"/>
    <w:multiLevelType w:val="multilevel"/>
    <w:tmpl w:val="932CAB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57AD3"/>
    <w:multiLevelType w:val="multilevel"/>
    <w:tmpl w:val="8CD65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60758"/>
    <w:multiLevelType w:val="multilevel"/>
    <w:tmpl w:val="C5B2C03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D3452"/>
    <w:multiLevelType w:val="multilevel"/>
    <w:tmpl w:val="C59447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834"/>
    <w:multiLevelType w:val="multilevel"/>
    <w:tmpl w:val="06C892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143913"/>
    <w:multiLevelType w:val="multilevel"/>
    <w:tmpl w:val="9606C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90E47"/>
    <w:multiLevelType w:val="multilevel"/>
    <w:tmpl w:val="DC90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630C5C"/>
    <w:multiLevelType w:val="multilevel"/>
    <w:tmpl w:val="990E4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C2B76"/>
    <w:multiLevelType w:val="multilevel"/>
    <w:tmpl w:val="F2042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162F96"/>
    <w:multiLevelType w:val="multilevel"/>
    <w:tmpl w:val="7200F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050DD"/>
    <w:multiLevelType w:val="multilevel"/>
    <w:tmpl w:val="CF3A60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82E69"/>
    <w:multiLevelType w:val="multilevel"/>
    <w:tmpl w:val="7234C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6425E"/>
    <w:multiLevelType w:val="multilevel"/>
    <w:tmpl w:val="BF6630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17F7B"/>
    <w:multiLevelType w:val="multilevel"/>
    <w:tmpl w:val="B376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857765"/>
    <w:multiLevelType w:val="multilevel"/>
    <w:tmpl w:val="62A24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584923"/>
    <w:multiLevelType w:val="multilevel"/>
    <w:tmpl w:val="F5FE9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E7262A"/>
    <w:multiLevelType w:val="multilevel"/>
    <w:tmpl w:val="CA663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E269E4"/>
    <w:multiLevelType w:val="multilevel"/>
    <w:tmpl w:val="311A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FE157F"/>
    <w:multiLevelType w:val="multilevel"/>
    <w:tmpl w:val="D444C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4212D1"/>
    <w:multiLevelType w:val="multilevel"/>
    <w:tmpl w:val="1E9232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9C5C11"/>
    <w:multiLevelType w:val="multilevel"/>
    <w:tmpl w:val="6016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23"/>
  </w:num>
  <w:num w:numId="7">
    <w:abstractNumId w:val="13"/>
  </w:num>
  <w:num w:numId="8">
    <w:abstractNumId w:val="18"/>
  </w:num>
  <w:num w:numId="9">
    <w:abstractNumId w:val="19"/>
  </w:num>
  <w:num w:numId="10">
    <w:abstractNumId w:val="12"/>
  </w:num>
  <w:num w:numId="11">
    <w:abstractNumId w:val="8"/>
  </w:num>
  <w:num w:numId="12">
    <w:abstractNumId w:val="7"/>
  </w:num>
  <w:num w:numId="13">
    <w:abstractNumId w:val="17"/>
  </w:num>
  <w:num w:numId="14">
    <w:abstractNumId w:val="24"/>
  </w:num>
  <w:num w:numId="15">
    <w:abstractNumId w:val="22"/>
  </w:num>
  <w:num w:numId="16">
    <w:abstractNumId w:val="5"/>
  </w:num>
  <w:num w:numId="17">
    <w:abstractNumId w:val="4"/>
  </w:num>
  <w:num w:numId="18">
    <w:abstractNumId w:val="3"/>
  </w:num>
  <w:num w:numId="19">
    <w:abstractNumId w:val="16"/>
  </w:num>
  <w:num w:numId="20">
    <w:abstractNumId w:val="14"/>
  </w:num>
  <w:num w:numId="21">
    <w:abstractNumId w:val="0"/>
  </w:num>
  <w:num w:numId="22">
    <w:abstractNumId w:val="9"/>
  </w:num>
  <w:num w:numId="23">
    <w:abstractNumId w:val="21"/>
  </w:num>
  <w:num w:numId="24">
    <w:abstractNumId w:val="15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compat/>
  <w:rsids>
    <w:rsidRoot w:val="00332DCA"/>
    <w:rsid w:val="00132187"/>
    <w:rsid w:val="001C2C66"/>
    <w:rsid w:val="002F5E4A"/>
    <w:rsid w:val="00332DCA"/>
    <w:rsid w:val="003D701B"/>
    <w:rsid w:val="005F4014"/>
    <w:rsid w:val="006C573A"/>
    <w:rsid w:val="006E6DD8"/>
    <w:rsid w:val="0070456F"/>
    <w:rsid w:val="0073607E"/>
    <w:rsid w:val="007B56B5"/>
    <w:rsid w:val="007C4B8C"/>
    <w:rsid w:val="008C15DC"/>
    <w:rsid w:val="008C603B"/>
    <w:rsid w:val="00AA036C"/>
    <w:rsid w:val="00B54456"/>
    <w:rsid w:val="00B82EE6"/>
    <w:rsid w:val="00C50F71"/>
    <w:rsid w:val="00DD0987"/>
    <w:rsid w:val="00E46B1C"/>
    <w:rsid w:val="00EC4BDF"/>
    <w:rsid w:val="00F56540"/>
    <w:rsid w:val="00FB3B94"/>
    <w:rsid w:val="00FD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07E"/>
  </w:style>
  <w:style w:type="paragraph" w:styleId="Cmsor2">
    <w:name w:val="heading 2"/>
    <w:basedOn w:val="Norml"/>
    <w:link w:val="Cmsor2Char"/>
    <w:qFormat/>
    <w:rsid w:val="00B82EE6"/>
    <w:pPr>
      <w:pageBreakBefore/>
      <w:autoSpaceDE w:val="0"/>
      <w:autoSpaceDN w:val="0"/>
      <w:spacing w:before="600" w:after="1200" w:line="312" w:lineRule="auto"/>
      <w:outlineLvl w:val="1"/>
    </w:pPr>
    <w:rPr>
      <w:rFonts w:ascii="Gentium Book Basic" w:eastAsiaTheme="minorEastAsia" w:hAnsi="Gentium Book Basic"/>
      <w:b/>
      <w:bCs/>
      <w:color w:val="000000"/>
      <w:sz w:val="36"/>
      <w:szCs w:val="3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82EE6"/>
    <w:rPr>
      <w:rFonts w:ascii="Gentium Book Basic" w:eastAsiaTheme="minorEastAsia" w:hAnsi="Gentium Book Basic"/>
      <w:b/>
      <w:bCs/>
      <w:color w:val="000000"/>
      <w:sz w:val="36"/>
      <w:szCs w:val="30"/>
    </w:rPr>
  </w:style>
  <w:style w:type="character" w:styleId="Kiemels">
    <w:name w:val="Emphasis"/>
    <w:basedOn w:val="Bekezdsalapbettpusa"/>
    <w:uiPriority w:val="20"/>
    <w:qFormat/>
    <w:rsid w:val="00332DCA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332DC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332D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2D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2DCA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AA036C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3D701B"/>
    <w:rPr>
      <w:b/>
      <w:bCs/>
    </w:rPr>
  </w:style>
  <w:style w:type="character" w:styleId="HTML-idzet">
    <w:name w:val="HTML Cite"/>
    <w:basedOn w:val="Bekezdsalapbettpusa"/>
    <w:uiPriority w:val="99"/>
    <w:semiHidden/>
    <w:unhideWhenUsed/>
    <w:rsid w:val="003D70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640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10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24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80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04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38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8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67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0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97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5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1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5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7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1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91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792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471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07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8039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369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125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61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49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247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819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29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032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393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65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736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43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379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32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096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81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59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66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58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961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965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263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497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94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34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61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08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360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060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98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680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54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9641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591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687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762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84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37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570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57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01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818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33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732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811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114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457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96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978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868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70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13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700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51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45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706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5041">
              <w:marLeft w:val="0"/>
              <w:marRight w:val="-108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5687">
              <w:marLeft w:val="0"/>
              <w:marRight w:val="-108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8681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5343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634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816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515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744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5686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6347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49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15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5932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778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011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7030">
              <w:marLeft w:val="0"/>
              <w:marRight w:val="-108"/>
              <w:marTop w:val="0"/>
              <w:marBottom w:val="0"/>
              <w:divBdr>
                <w:top w:val="single" w:sz="8" w:space="0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441074859">
              <w:marLeft w:val="0"/>
              <w:marRight w:val="-108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799839475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853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5529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819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6742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668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7147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5205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259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7723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034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085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800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32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84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6872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7523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0740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082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965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852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69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22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711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96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21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4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270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624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3566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383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8456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605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149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4378">
              <w:marLeft w:val="36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20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738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92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40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744">
              <w:marLeft w:val="0"/>
              <w:marRight w:val="-108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16939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47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56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80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402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37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284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464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74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998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659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696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238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99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92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06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56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6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221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425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57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495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141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46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154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440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482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9371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993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69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158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460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880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367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22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486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11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55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6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82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9114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929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613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400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226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8207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57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906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317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084">
              <w:marLeft w:val="0"/>
              <w:marRight w:val="-108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827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89479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912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6860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1733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4845">
              <w:marLeft w:val="0"/>
              <w:marRight w:val="-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355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74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6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6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6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71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228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16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65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143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30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381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903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436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490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369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387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68">
          <w:marLeft w:val="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2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4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4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7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184">
          <w:marLeft w:val="-3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3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0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3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5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000">
          <w:marLeft w:val="567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096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604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682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024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308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966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59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68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369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03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76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73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82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20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34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83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17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1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22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74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82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03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8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11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98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88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48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27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62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0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3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1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7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33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81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39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47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21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63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673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55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6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787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55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78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16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07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964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97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7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9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39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0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37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706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47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0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8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10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23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4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9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5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84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0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57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362">
          <w:marLeft w:val="0"/>
          <w:marRight w:val="-108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  <w:divsChild>
            <w:div w:id="6047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hyperlink" Target="http://enciklopedia.fazekas.hu/gallery/magyar/gallery.htm#vorosmarty" TargetMode="External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hyperlink" Target="http://enciklopedia.fazekas.hu/gallery/magyar/gallery.htm" TargetMode="External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tunde@csongor.hu" TargetMode="External"/><Relationship Id="rId23" Type="http://schemas.openxmlformats.org/officeDocument/2006/relationships/image" Target="media/image18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mailto:tunde@csong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4414</Words>
  <Characters>30464</Characters>
  <Application>Microsoft Office Word</Application>
  <DocSecurity>0</DocSecurity>
  <Lines>253</Lines>
  <Paragraphs>69</Paragraphs>
  <ScaleCrop>false</ScaleCrop>
  <Company>Eross Zrt.</Company>
  <LinksUpToDate>false</LinksUpToDate>
  <CharactersWithSpaces>34809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Erőss Zsolt</dc:creator>
  <cp:keywords/>
  <dc:description/>
  <cp:lastModifiedBy>Erőss Zsolt</cp:lastModifiedBy>
  <cp:revision>2</cp:revision>
  <dcterms:created xsi:type="dcterms:W3CDTF">2017-03-21T06:46:00Z</dcterms:created>
  <dcterms:modified xsi:type="dcterms:W3CDTF">2017-03-21T06:46:00Z</dcterms:modified>
</cp:coreProperties>
</file>